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498"/>
        <w:gridCol w:w="2600"/>
      </w:tblGrid>
      <w:tr w:rsidR="00621485" w:rsidTr="00674E8B">
        <w:tc>
          <w:tcPr>
            <w:tcW w:w="6498" w:type="dxa"/>
          </w:tcPr>
          <w:p w:rsidR="00621485" w:rsidRDefault="00621485" w:rsidP="00344F78">
            <w:pPr>
              <w:spacing w:before="160"/>
            </w:pPr>
            <w:r w:rsidRPr="00674E8B">
              <w:rPr>
                <w:szCs w:val="32"/>
              </w:rPr>
              <w:t>Ref:</w:t>
            </w:r>
            <w:r w:rsidR="00D030C8">
              <w:rPr>
                <w:szCs w:val="32"/>
              </w:rPr>
              <w:t xml:space="preserve"> APT/2015/ASTAP-2</w:t>
            </w:r>
            <w:r w:rsidR="000B1442">
              <w:rPr>
                <w:szCs w:val="32"/>
              </w:rPr>
              <w:t>6/</w:t>
            </w:r>
            <w:r w:rsidR="00266F54">
              <w:rPr>
                <w:szCs w:val="32"/>
              </w:rPr>
              <w:t>N</w:t>
            </w:r>
            <w:r w:rsidR="000B1442">
              <w:rPr>
                <w:szCs w:val="32"/>
              </w:rPr>
              <w:t>F</w:t>
            </w:r>
          </w:p>
        </w:tc>
        <w:tc>
          <w:tcPr>
            <w:tcW w:w="2600" w:type="dxa"/>
          </w:tcPr>
          <w:p w:rsidR="00621485" w:rsidRDefault="00E52759" w:rsidP="00344F78">
            <w:pPr>
              <w:spacing w:before="160"/>
            </w:pPr>
            <w:r>
              <w:rPr>
                <w:szCs w:val="32"/>
              </w:rPr>
              <w:t>2</w:t>
            </w:r>
            <w:r w:rsidR="002124D5">
              <w:rPr>
                <w:szCs w:val="32"/>
              </w:rPr>
              <w:t>5</w:t>
            </w:r>
            <w:r>
              <w:rPr>
                <w:szCs w:val="32"/>
              </w:rPr>
              <w:t xml:space="preserve"> </w:t>
            </w:r>
            <w:r w:rsidR="000B1442">
              <w:rPr>
                <w:szCs w:val="32"/>
              </w:rPr>
              <w:t>June 2015</w:t>
            </w:r>
          </w:p>
        </w:tc>
      </w:tr>
      <w:tr w:rsidR="00621485" w:rsidTr="00344F78">
        <w:trPr>
          <w:trHeight w:val="369"/>
        </w:trPr>
        <w:tc>
          <w:tcPr>
            <w:tcW w:w="6498" w:type="dxa"/>
          </w:tcPr>
          <w:p w:rsidR="00621485" w:rsidRPr="00674E8B" w:rsidRDefault="00621485">
            <w:pPr>
              <w:rPr>
                <w:szCs w:val="32"/>
              </w:rPr>
            </w:pPr>
          </w:p>
        </w:tc>
        <w:tc>
          <w:tcPr>
            <w:tcW w:w="2600" w:type="dxa"/>
          </w:tcPr>
          <w:p w:rsidR="00621485" w:rsidRPr="00674E8B" w:rsidRDefault="00621485" w:rsidP="00621485">
            <w:pPr>
              <w:rPr>
                <w:szCs w:val="32"/>
              </w:rPr>
            </w:pPr>
          </w:p>
        </w:tc>
      </w:tr>
      <w:tr w:rsidR="00621485" w:rsidTr="00674E8B">
        <w:tc>
          <w:tcPr>
            <w:tcW w:w="6498" w:type="dxa"/>
          </w:tcPr>
          <w:p w:rsidR="00621485" w:rsidRPr="00674E8B" w:rsidRDefault="00621485">
            <w:pPr>
              <w:rPr>
                <w:szCs w:val="32"/>
              </w:rPr>
            </w:pPr>
            <w:r w:rsidRPr="00674E8B">
              <w:rPr>
                <w:szCs w:val="32"/>
              </w:rPr>
              <w:t>Dear Sir/Madam,</w:t>
            </w:r>
          </w:p>
        </w:tc>
        <w:tc>
          <w:tcPr>
            <w:tcW w:w="2600" w:type="dxa"/>
          </w:tcPr>
          <w:p w:rsidR="00621485" w:rsidRPr="00674E8B" w:rsidRDefault="00621485" w:rsidP="00621485">
            <w:pPr>
              <w:rPr>
                <w:szCs w:val="32"/>
              </w:rPr>
            </w:pPr>
          </w:p>
        </w:tc>
      </w:tr>
    </w:tbl>
    <w:p w:rsidR="00A4447A" w:rsidRDefault="00492511" w:rsidP="00344F78">
      <w:pPr>
        <w:spacing w:before="360"/>
        <w:jc w:val="center"/>
        <w:rPr>
          <w:szCs w:val="24"/>
        </w:rPr>
      </w:pPr>
      <w:r w:rsidRPr="00492511">
        <w:rPr>
          <w:b/>
          <w:bCs/>
          <w:szCs w:val="32"/>
        </w:rPr>
        <w:t>Subject:</w:t>
      </w:r>
      <w:r>
        <w:rPr>
          <w:b/>
          <w:bCs/>
          <w:szCs w:val="32"/>
        </w:rPr>
        <w:t xml:space="preserve"> </w:t>
      </w:r>
      <w:r w:rsidR="00D030C8">
        <w:rPr>
          <w:b/>
          <w:bCs/>
          <w:szCs w:val="32"/>
        </w:rPr>
        <w:t>APT/ITU Conformance and Interoperability Event 2015 and</w:t>
      </w:r>
      <w:r w:rsidR="00E52759">
        <w:rPr>
          <w:b/>
          <w:bCs/>
          <w:szCs w:val="32"/>
        </w:rPr>
        <w:br/>
        <w:t xml:space="preserve">the </w:t>
      </w:r>
      <w:r w:rsidR="00D030C8">
        <w:rPr>
          <w:b/>
          <w:bCs/>
          <w:szCs w:val="32"/>
        </w:rPr>
        <w:t>26</w:t>
      </w:r>
      <w:r w:rsidR="00D030C8" w:rsidRPr="00D030C8">
        <w:rPr>
          <w:b/>
          <w:bCs/>
          <w:szCs w:val="32"/>
          <w:vertAlign w:val="superscript"/>
        </w:rPr>
        <w:t>th</w:t>
      </w:r>
      <w:r w:rsidR="00D030C8">
        <w:rPr>
          <w:b/>
          <w:bCs/>
          <w:szCs w:val="32"/>
        </w:rPr>
        <w:t xml:space="preserve"> APT Standardization Program Forum (ASTAP-26)</w:t>
      </w:r>
      <w:r w:rsidR="00E52759">
        <w:rPr>
          <w:b/>
          <w:bCs/>
          <w:szCs w:val="32"/>
        </w:rPr>
        <w:br/>
      </w:r>
      <w:r w:rsidR="00D030C8">
        <w:rPr>
          <w:b/>
          <w:bCs/>
          <w:szCs w:val="32"/>
        </w:rPr>
        <w:t xml:space="preserve">7 – 12 September 2015, Bangkok, Thailand </w:t>
      </w:r>
    </w:p>
    <w:p w:rsidR="00A4447A" w:rsidRDefault="00A11DC2" w:rsidP="00344F78">
      <w:pPr>
        <w:spacing w:before="360"/>
        <w:ind w:firstLine="1080"/>
        <w:jc w:val="both"/>
        <w:rPr>
          <w:rFonts w:cs="Times New Roman"/>
          <w:lang w:eastAsia="ko-KR"/>
        </w:rPr>
      </w:pPr>
      <w:r w:rsidRPr="00A11DC2">
        <w:rPr>
          <w:rFonts w:cs="Times New Roman"/>
        </w:rPr>
        <w:t xml:space="preserve">The </w:t>
      </w:r>
      <w:r w:rsidRPr="00A11DC2">
        <w:rPr>
          <w:rFonts w:cs="Times New Roman"/>
          <w:lang w:eastAsia="ko-KR"/>
        </w:rPr>
        <w:t xml:space="preserve">Asia-Pacific Telecommunity is pleased to invite you to </w:t>
      </w:r>
      <w:r w:rsidRPr="00A11DC2">
        <w:rPr>
          <w:rFonts w:cs="Times New Roman"/>
        </w:rPr>
        <w:t>the APT/ITU Conformance and Interoperability (C&amp;I) Event</w:t>
      </w:r>
      <w:r>
        <w:rPr>
          <w:rFonts w:cs="Times New Roman"/>
        </w:rPr>
        <w:t xml:space="preserve"> 2015</w:t>
      </w:r>
      <w:r w:rsidRPr="00A11DC2">
        <w:rPr>
          <w:rFonts w:cs="Times New Roman"/>
        </w:rPr>
        <w:t xml:space="preserve"> which will be held from </w:t>
      </w:r>
      <w:r>
        <w:rPr>
          <w:rFonts w:cs="Times New Roman"/>
        </w:rPr>
        <w:t xml:space="preserve">7 </w:t>
      </w:r>
      <w:r w:rsidRPr="00A11DC2">
        <w:rPr>
          <w:rFonts w:cs="Times New Roman"/>
        </w:rPr>
        <w:t xml:space="preserve">to </w:t>
      </w:r>
      <w:r>
        <w:rPr>
          <w:rFonts w:cs="Times New Roman"/>
        </w:rPr>
        <w:t xml:space="preserve">8 September 2015 </w:t>
      </w:r>
      <w:r w:rsidRPr="00A11DC2">
        <w:rPr>
          <w:rFonts w:cs="Times New Roman"/>
        </w:rPr>
        <w:t xml:space="preserve">in Bangkok, Thailand followed by the </w:t>
      </w:r>
      <w:r>
        <w:rPr>
          <w:rFonts w:cs="Times New Roman"/>
        </w:rPr>
        <w:t>26</w:t>
      </w:r>
      <w:r w:rsidRPr="00A11DC2">
        <w:rPr>
          <w:rFonts w:cs="Times New Roman"/>
          <w:vertAlign w:val="superscript"/>
        </w:rPr>
        <w:t>th</w:t>
      </w:r>
      <w:r w:rsidRPr="00A11DC2">
        <w:rPr>
          <w:rFonts w:cs="Times New Roman"/>
        </w:rPr>
        <w:t xml:space="preserve"> APT Standar</w:t>
      </w:r>
      <w:r>
        <w:rPr>
          <w:rFonts w:cs="Times New Roman"/>
        </w:rPr>
        <w:t>dization Program Forum (ASTAP-26</w:t>
      </w:r>
      <w:r w:rsidRPr="00A11DC2">
        <w:rPr>
          <w:rFonts w:cs="Times New Roman"/>
        </w:rPr>
        <w:t xml:space="preserve">) </w:t>
      </w:r>
      <w:r w:rsidRPr="00A11DC2">
        <w:rPr>
          <w:rFonts w:cs="Times New Roman"/>
          <w:lang w:eastAsia="ko-KR"/>
        </w:rPr>
        <w:t xml:space="preserve">to be held from </w:t>
      </w:r>
      <w:r>
        <w:rPr>
          <w:rFonts w:cs="Times New Roman"/>
          <w:lang w:eastAsia="ko-KR"/>
        </w:rPr>
        <w:t>9</w:t>
      </w:r>
      <w:r w:rsidRPr="00A11DC2">
        <w:rPr>
          <w:rFonts w:cs="Times New Roman"/>
          <w:lang w:eastAsia="ko-KR"/>
        </w:rPr>
        <w:t xml:space="preserve"> to </w:t>
      </w:r>
      <w:r>
        <w:rPr>
          <w:rFonts w:cs="Times New Roman"/>
          <w:lang w:eastAsia="ko-KR"/>
        </w:rPr>
        <w:t>12</w:t>
      </w:r>
      <w:r w:rsidRPr="00A11DC2">
        <w:rPr>
          <w:rFonts w:cs="Times New Roman"/>
          <w:lang w:eastAsia="ko-KR"/>
        </w:rPr>
        <w:t xml:space="preserve"> </w:t>
      </w:r>
      <w:r>
        <w:rPr>
          <w:rFonts w:cs="Times New Roman"/>
          <w:lang w:eastAsia="ko-KR"/>
        </w:rPr>
        <w:t>September 2015</w:t>
      </w:r>
      <w:r w:rsidRPr="00A11DC2">
        <w:rPr>
          <w:rFonts w:cs="Times New Roman"/>
          <w:lang w:eastAsia="ko-KR"/>
        </w:rPr>
        <w:t xml:space="preserve"> at the same venue. </w:t>
      </w:r>
    </w:p>
    <w:p w:rsidR="00A4447A" w:rsidRDefault="00A4447A" w:rsidP="00344F78">
      <w:pPr>
        <w:ind w:firstLine="1080"/>
        <w:jc w:val="both"/>
        <w:rPr>
          <w:rFonts w:cs="Times New Roman"/>
          <w:lang w:eastAsia="ko-KR"/>
        </w:rPr>
      </w:pPr>
    </w:p>
    <w:p w:rsidR="00A4447A" w:rsidRDefault="00A11DC2" w:rsidP="00344F78">
      <w:pPr>
        <w:ind w:firstLine="1080"/>
        <w:jc w:val="both"/>
        <w:rPr>
          <w:rFonts w:cs="Times New Roman"/>
        </w:rPr>
      </w:pPr>
      <w:r w:rsidRPr="00A11DC2">
        <w:rPr>
          <w:rFonts w:cs="Times New Roman"/>
          <w:lang w:eastAsia="ko-KR"/>
        </w:rPr>
        <w:t>The APT/ITU C&amp;I Event</w:t>
      </w:r>
      <w:r>
        <w:rPr>
          <w:rFonts w:cs="Times New Roman"/>
          <w:lang w:eastAsia="ko-KR"/>
        </w:rPr>
        <w:t xml:space="preserve"> 2015 </w:t>
      </w:r>
      <w:r w:rsidRPr="00A11DC2">
        <w:rPr>
          <w:rFonts w:cs="Times New Roman"/>
          <w:lang w:eastAsia="ko-KR"/>
        </w:rPr>
        <w:t>will be organized</w:t>
      </w:r>
      <w:r>
        <w:rPr>
          <w:rFonts w:cs="Times New Roman"/>
          <w:lang w:eastAsia="ko-KR"/>
        </w:rPr>
        <w:t xml:space="preserve"> jointly</w:t>
      </w:r>
      <w:r w:rsidRPr="00A11DC2">
        <w:rPr>
          <w:rFonts w:cs="Times New Roman"/>
          <w:lang w:eastAsia="ko-KR"/>
        </w:rPr>
        <w:t xml:space="preserve"> by </w:t>
      </w:r>
      <w:r w:rsidR="00E52759">
        <w:rPr>
          <w:rFonts w:cs="Times New Roman"/>
          <w:lang w:eastAsia="ko-KR"/>
        </w:rPr>
        <w:t xml:space="preserve">the </w:t>
      </w:r>
      <w:r w:rsidRPr="00A11DC2">
        <w:rPr>
          <w:rFonts w:cs="Times New Roman"/>
          <w:lang w:eastAsia="ko-KR"/>
        </w:rPr>
        <w:t>APT and ITU with t</w:t>
      </w:r>
      <w:r w:rsidRPr="00A11DC2">
        <w:rPr>
          <w:rFonts w:eastAsia="MS Mincho" w:cs="Times New Roman"/>
          <w:lang w:eastAsia="ja-JP"/>
        </w:rPr>
        <w:t xml:space="preserve">he objective to foster understanding and promote activities on Conformance and Interoperability in the </w:t>
      </w:r>
      <w:r>
        <w:rPr>
          <w:rFonts w:eastAsia="MS Mincho" w:cs="Times New Roman"/>
          <w:lang w:eastAsia="ja-JP"/>
        </w:rPr>
        <w:t xml:space="preserve">Asia-Pacific </w:t>
      </w:r>
      <w:r w:rsidRPr="00A11DC2">
        <w:rPr>
          <w:rFonts w:eastAsia="MS Mincho" w:cs="Times New Roman"/>
          <w:lang w:eastAsia="ja-JP"/>
        </w:rPr>
        <w:t xml:space="preserve">region. </w:t>
      </w:r>
      <w:r>
        <w:rPr>
          <w:rFonts w:eastAsia="MS Mincho" w:cs="Times New Roman"/>
          <w:lang w:eastAsia="ja-JP"/>
        </w:rPr>
        <w:t>It will c</w:t>
      </w:r>
      <w:r w:rsidR="001C12DF">
        <w:rPr>
          <w:rFonts w:eastAsia="MS Mincho" w:cs="Times New Roman"/>
          <w:lang w:eastAsia="ja-JP"/>
        </w:rPr>
        <w:t>ontribute</w:t>
      </w:r>
      <w:r w:rsidRPr="00A11DC2">
        <w:rPr>
          <w:rFonts w:eastAsia="MS Mincho" w:cs="Times New Roman"/>
          <w:lang w:eastAsia="ja-JP"/>
        </w:rPr>
        <w:t xml:space="preserve"> directly to the capability </w:t>
      </w:r>
      <w:r w:rsidR="00E52759" w:rsidRPr="00A11DC2">
        <w:rPr>
          <w:rFonts w:eastAsia="MS Mincho" w:cs="Times New Roman"/>
          <w:lang w:eastAsia="ja-JP"/>
        </w:rPr>
        <w:t>build</w:t>
      </w:r>
      <w:r w:rsidR="00E52759">
        <w:rPr>
          <w:rFonts w:eastAsia="MS Mincho" w:cs="Times New Roman"/>
          <w:lang w:eastAsia="ja-JP"/>
        </w:rPr>
        <w:t>ing</w:t>
      </w:r>
      <w:r w:rsidR="00E52759" w:rsidRPr="00A11DC2">
        <w:rPr>
          <w:rFonts w:eastAsia="MS Mincho" w:cs="Times New Roman"/>
          <w:lang w:eastAsia="ja-JP"/>
        </w:rPr>
        <w:t xml:space="preserve"> </w:t>
      </w:r>
      <w:r w:rsidRPr="00A11DC2">
        <w:rPr>
          <w:rFonts w:eastAsia="MS Mincho" w:cs="Times New Roman"/>
          <w:lang w:eastAsia="ja-JP"/>
        </w:rPr>
        <w:t>and find</w:t>
      </w:r>
      <w:r w:rsidR="00E52759">
        <w:rPr>
          <w:rFonts w:eastAsia="MS Mincho" w:cs="Times New Roman"/>
          <w:lang w:eastAsia="ja-JP"/>
        </w:rPr>
        <w:t>ing of</w:t>
      </w:r>
      <w:r w:rsidRPr="00A11DC2">
        <w:rPr>
          <w:rFonts w:eastAsia="MS Mincho" w:cs="Times New Roman"/>
          <w:lang w:eastAsia="ja-JP"/>
        </w:rPr>
        <w:t xml:space="preserve"> resolution</w:t>
      </w:r>
      <w:r w:rsidR="00E52759">
        <w:rPr>
          <w:rFonts w:eastAsia="MS Mincho" w:cs="Times New Roman"/>
          <w:lang w:eastAsia="ja-JP"/>
        </w:rPr>
        <w:t>s</w:t>
      </w:r>
      <w:r w:rsidRPr="00A11DC2">
        <w:rPr>
          <w:rFonts w:eastAsia="MS Mincho" w:cs="Times New Roman"/>
          <w:lang w:eastAsia="ja-JP"/>
        </w:rPr>
        <w:t xml:space="preserve"> for interoperability issues of APT member countries. </w:t>
      </w:r>
      <w:r w:rsidRPr="00A11DC2">
        <w:rPr>
          <w:rFonts w:cs="Times New Roman"/>
          <w:lang w:eastAsia="ko-KR"/>
        </w:rPr>
        <w:t>This Event will include a workshop, conformance and interoperability testing and showcasing.</w:t>
      </w:r>
      <w:r w:rsidRPr="00A11DC2">
        <w:rPr>
          <w:rFonts w:cs="Times New Roman"/>
        </w:rPr>
        <w:t xml:space="preserve"> T</w:t>
      </w:r>
      <w:r w:rsidR="00E52759">
        <w:rPr>
          <w:rFonts w:cs="Times New Roman"/>
        </w:rPr>
        <w:t>he t</w:t>
      </w:r>
      <w:r w:rsidRPr="00A11DC2">
        <w:rPr>
          <w:rFonts w:cs="Times New Roman"/>
        </w:rPr>
        <w:t xml:space="preserve">esting part of the Event, which </w:t>
      </w:r>
      <w:r w:rsidR="001C12DF">
        <w:rPr>
          <w:rFonts w:cs="Times New Roman"/>
        </w:rPr>
        <w:t>is</w:t>
      </w:r>
      <w:r w:rsidRPr="00A11DC2">
        <w:rPr>
          <w:rFonts w:cs="Times New Roman"/>
        </w:rPr>
        <w:t xml:space="preserve"> scheduled to be held on </w:t>
      </w:r>
      <w:r>
        <w:rPr>
          <w:rFonts w:cs="Times New Roman"/>
        </w:rPr>
        <w:t>7 September 2015</w:t>
      </w:r>
      <w:r w:rsidRPr="00A11DC2">
        <w:rPr>
          <w:rFonts w:cs="Times New Roman"/>
        </w:rPr>
        <w:t xml:space="preserve">, will be open to only </w:t>
      </w:r>
      <w:r w:rsidR="00E52759">
        <w:rPr>
          <w:rFonts w:cs="Times New Roman"/>
        </w:rPr>
        <w:t>the</w:t>
      </w:r>
      <w:r w:rsidR="00E52759" w:rsidRPr="00A11DC2">
        <w:rPr>
          <w:rFonts w:cs="Times New Roman"/>
        </w:rPr>
        <w:t xml:space="preserve"> </w:t>
      </w:r>
      <w:r w:rsidRPr="00A11DC2">
        <w:rPr>
          <w:rFonts w:cs="Times New Roman"/>
        </w:rPr>
        <w:t xml:space="preserve">participating companies who have registered for </w:t>
      </w:r>
      <w:r w:rsidR="00E52759">
        <w:rPr>
          <w:rFonts w:cs="Times New Roman"/>
        </w:rPr>
        <w:t xml:space="preserve">the </w:t>
      </w:r>
      <w:r w:rsidRPr="00A11DC2">
        <w:rPr>
          <w:rFonts w:cs="Times New Roman"/>
        </w:rPr>
        <w:t xml:space="preserve">testing (a separate invitation </w:t>
      </w:r>
      <w:r>
        <w:rPr>
          <w:rFonts w:cs="Times New Roman"/>
        </w:rPr>
        <w:t>will be</w:t>
      </w:r>
      <w:r w:rsidRPr="00A11DC2">
        <w:rPr>
          <w:rFonts w:cs="Times New Roman"/>
        </w:rPr>
        <w:t xml:space="preserve"> sent for this purpose).  </w:t>
      </w:r>
    </w:p>
    <w:p w:rsidR="00A4447A" w:rsidRDefault="00A4447A" w:rsidP="00344F78">
      <w:pPr>
        <w:ind w:firstLine="1080"/>
        <w:jc w:val="both"/>
        <w:rPr>
          <w:rFonts w:cs="Times New Roman"/>
          <w:lang w:eastAsia="ko-KR"/>
        </w:rPr>
      </w:pPr>
    </w:p>
    <w:p w:rsidR="00A4447A" w:rsidRDefault="00B20ED2" w:rsidP="00344F78">
      <w:pPr>
        <w:ind w:firstLine="1080"/>
        <w:jc w:val="both"/>
        <w:rPr>
          <w:rFonts w:cs="Times New Roman"/>
        </w:rPr>
      </w:pPr>
      <w:r>
        <w:rPr>
          <w:rFonts w:cs="Times New Roman"/>
        </w:rPr>
        <w:t>ASTAP-26 will be organized and hosted by the APT</w:t>
      </w:r>
      <w:r w:rsidR="000009C5">
        <w:rPr>
          <w:rFonts w:cs="Times New Roman"/>
        </w:rPr>
        <w:t xml:space="preserve"> with t</w:t>
      </w:r>
      <w:r>
        <w:rPr>
          <w:rFonts w:cs="Times New Roman"/>
        </w:rPr>
        <w:t>he o</w:t>
      </w:r>
      <w:r w:rsidR="00A11DC2" w:rsidRPr="00A11DC2">
        <w:rPr>
          <w:rFonts w:cs="Times New Roman"/>
        </w:rPr>
        <w:t xml:space="preserve">bjective </w:t>
      </w:r>
      <w:r w:rsidR="00A11DC2" w:rsidRPr="00A11DC2">
        <w:rPr>
          <w:rFonts w:cs="Times New Roman"/>
          <w:lang w:eastAsia="ja-JP"/>
        </w:rPr>
        <w:t>to promote, coordinate and harmonize telecommunication standardization activities across the Asia</w:t>
      </w:r>
      <w:r w:rsidR="00A11DC2">
        <w:rPr>
          <w:rFonts w:cs="Times New Roman"/>
          <w:lang w:eastAsia="ja-JP"/>
        </w:rPr>
        <w:t>-</w:t>
      </w:r>
      <w:r w:rsidR="00A11DC2" w:rsidRPr="00A11DC2">
        <w:rPr>
          <w:rFonts w:cs="Times New Roman"/>
          <w:lang w:eastAsia="ja-JP"/>
        </w:rPr>
        <w:t xml:space="preserve">Pacific region through regional cooperation. The </w:t>
      </w:r>
      <w:r w:rsidR="00A11DC2">
        <w:rPr>
          <w:rFonts w:cs="Times New Roman"/>
          <w:lang w:eastAsia="ja-JP"/>
        </w:rPr>
        <w:t>experts</w:t>
      </w:r>
      <w:r w:rsidR="00A11DC2" w:rsidRPr="00A11DC2">
        <w:rPr>
          <w:rFonts w:cs="Times New Roman"/>
          <w:lang w:eastAsia="ja-JP"/>
        </w:rPr>
        <w:t xml:space="preserve"> will meet to enhance the level of expertise on standardization among the membership and expands the activities through practical contributions and solutions on the ICT issues in this region. The forum will continue to promote telecommunications standardization activities on a wide range of ICT work in the region.  </w:t>
      </w:r>
    </w:p>
    <w:p w:rsidR="00A4447A" w:rsidRDefault="00A4447A" w:rsidP="00344F78">
      <w:pPr>
        <w:ind w:firstLine="1080"/>
        <w:jc w:val="both"/>
        <w:rPr>
          <w:rFonts w:cs="Times New Roman"/>
        </w:rPr>
      </w:pPr>
    </w:p>
    <w:p w:rsidR="00D94B50" w:rsidRPr="00A11DC2" w:rsidRDefault="00E52759" w:rsidP="00D94B50">
      <w:pPr>
        <w:ind w:firstLine="1080"/>
        <w:jc w:val="both"/>
        <w:rPr>
          <w:rFonts w:cs="Times New Roman"/>
        </w:rPr>
      </w:pPr>
      <w:r w:rsidRPr="00344F78">
        <w:rPr>
          <w:rFonts w:cs="Times New Roman"/>
          <w:bCs/>
          <w:spacing w:val="-4"/>
        </w:rPr>
        <w:t>Y</w:t>
      </w:r>
      <w:r w:rsidR="00BB04A1" w:rsidRPr="00344F78">
        <w:rPr>
          <w:rFonts w:cs="Times New Roman"/>
          <w:bCs/>
          <w:spacing w:val="-4"/>
        </w:rPr>
        <w:t>our administration/o</w:t>
      </w:r>
      <w:r w:rsidR="00A11DC2" w:rsidRPr="00344F78">
        <w:rPr>
          <w:rFonts w:cs="Times New Roman"/>
          <w:bCs/>
          <w:spacing w:val="-4"/>
        </w:rPr>
        <w:t xml:space="preserve">rganization </w:t>
      </w:r>
      <w:r w:rsidRPr="00344F78">
        <w:rPr>
          <w:rFonts w:cs="Times New Roman"/>
          <w:bCs/>
          <w:spacing w:val="-4"/>
        </w:rPr>
        <w:t xml:space="preserve">is requested </w:t>
      </w:r>
      <w:r w:rsidR="00A11DC2" w:rsidRPr="00344F78">
        <w:rPr>
          <w:rFonts w:cs="Times New Roman"/>
          <w:bCs/>
          <w:spacing w:val="-4"/>
        </w:rPr>
        <w:t>to nominate suitable representatives</w:t>
      </w:r>
      <w:r w:rsidR="00A11DC2" w:rsidRPr="00A11DC2">
        <w:rPr>
          <w:rFonts w:cs="Times New Roman"/>
          <w:bCs/>
        </w:rPr>
        <w:t xml:space="preserve"> </w:t>
      </w:r>
      <w:r w:rsidR="00D94B50">
        <w:rPr>
          <w:rFonts w:cs="Times New Roman"/>
          <w:bCs/>
        </w:rPr>
        <w:t>to</w:t>
      </w:r>
      <w:r w:rsidR="00D94B50" w:rsidRPr="00A11DC2">
        <w:rPr>
          <w:rFonts w:cs="Times New Roman"/>
          <w:bCs/>
        </w:rPr>
        <w:t xml:space="preserve"> </w:t>
      </w:r>
      <w:r w:rsidR="00A11DC2" w:rsidRPr="00A11DC2">
        <w:rPr>
          <w:rFonts w:cs="Times New Roman"/>
          <w:bCs/>
        </w:rPr>
        <w:t>attend the events.</w:t>
      </w:r>
      <w:r w:rsidR="00A11DC2" w:rsidRPr="00A11DC2">
        <w:rPr>
          <w:rFonts w:cs="Times New Roman"/>
        </w:rPr>
        <w:t xml:space="preserve"> Kindly ensure that the office bearers of ASTAP and experts from your administration/organization are included in your delegation. </w:t>
      </w:r>
      <w:r w:rsidR="00D94B50">
        <w:rPr>
          <w:rFonts w:cs="Times New Roman"/>
          <w:lang w:eastAsia="ja-JP"/>
        </w:rPr>
        <w:t xml:space="preserve">We would also like to </w:t>
      </w:r>
      <w:r w:rsidR="00B81F24">
        <w:rPr>
          <w:rFonts w:cs="Times New Roman"/>
          <w:lang w:eastAsia="ja-JP"/>
        </w:rPr>
        <w:t xml:space="preserve">request you to </w:t>
      </w:r>
      <w:r w:rsidR="00D94B50">
        <w:rPr>
          <w:rFonts w:cs="Times New Roman"/>
          <w:lang w:eastAsia="ja-JP"/>
        </w:rPr>
        <w:t>encourage t</w:t>
      </w:r>
      <w:r w:rsidR="00D94B50" w:rsidRPr="00A11DC2">
        <w:rPr>
          <w:rFonts w:cs="Times New Roman"/>
          <w:lang w:eastAsia="ja-JP"/>
        </w:rPr>
        <w:t xml:space="preserve">he organizations </w:t>
      </w:r>
      <w:r w:rsidR="00D94B50">
        <w:rPr>
          <w:rFonts w:cs="Times New Roman"/>
          <w:lang w:eastAsia="ja-JP"/>
        </w:rPr>
        <w:t>in</w:t>
      </w:r>
      <w:r w:rsidR="00D94B50" w:rsidRPr="00A11DC2">
        <w:rPr>
          <w:rFonts w:cs="Times New Roman"/>
          <w:lang w:eastAsia="ja-JP"/>
        </w:rPr>
        <w:t xml:space="preserve"> your country who</w:t>
      </w:r>
      <w:r w:rsidR="00D94B50">
        <w:rPr>
          <w:rFonts w:cs="Times New Roman"/>
          <w:lang w:eastAsia="ja-JP"/>
        </w:rPr>
        <w:t>se works</w:t>
      </w:r>
      <w:r w:rsidR="00D94B50" w:rsidRPr="00A11DC2">
        <w:rPr>
          <w:rFonts w:cs="Times New Roman"/>
          <w:lang w:eastAsia="ja-JP"/>
        </w:rPr>
        <w:t xml:space="preserve"> are related </w:t>
      </w:r>
      <w:r w:rsidR="00D94B50">
        <w:rPr>
          <w:rFonts w:cs="Times New Roman"/>
          <w:lang w:eastAsia="ja-JP"/>
        </w:rPr>
        <w:t xml:space="preserve">to the work of </w:t>
      </w:r>
      <w:r w:rsidR="00D94B50" w:rsidRPr="00A11DC2">
        <w:rPr>
          <w:rFonts w:cs="Times New Roman"/>
          <w:lang w:eastAsia="ja-JP"/>
        </w:rPr>
        <w:t>standardization and C&amp;I</w:t>
      </w:r>
      <w:r w:rsidR="00D94B50">
        <w:rPr>
          <w:rFonts w:cs="Times New Roman"/>
          <w:lang w:eastAsia="ja-JP"/>
        </w:rPr>
        <w:t xml:space="preserve"> to participate in these events</w:t>
      </w:r>
      <w:r w:rsidR="00D94B50" w:rsidRPr="00A11DC2">
        <w:rPr>
          <w:rFonts w:cs="Times New Roman"/>
          <w:lang w:eastAsia="ja-JP"/>
        </w:rPr>
        <w:t>.</w:t>
      </w:r>
    </w:p>
    <w:p w:rsidR="00A4447A" w:rsidRDefault="00A11DC2" w:rsidP="00344F78">
      <w:pPr>
        <w:ind w:firstLine="1080"/>
        <w:jc w:val="both"/>
        <w:rPr>
          <w:rFonts w:cs="Times New Roman"/>
          <w:bCs/>
          <w:color w:val="000000"/>
        </w:rPr>
      </w:pPr>
      <w:r w:rsidRPr="00A11DC2">
        <w:rPr>
          <w:rFonts w:cs="Times New Roman"/>
        </w:rPr>
        <w:t>Contributions from Memb</w:t>
      </w:r>
      <w:r w:rsidR="001C12DF">
        <w:rPr>
          <w:rFonts w:cs="Times New Roman"/>
        </w:rPr>
        <w:t>ers</w:t>
      </w:r>
      <w:r w:rsidRPr="00A11DC2">
        <w:rPr>
          <w:rFonts w:cs="Times New Roman"/>
        </w:rPr>
        <w:t>, Associate Member</w:t>
      </w:r>
      <w:r w:rsidR="001C12DF">
        <w:rPr>
          <w:rFonts w:cs="Times New Roman"/>
        </w:rPr>
        <w:t>s</w:t>
      </w:r>
      <w:r w:rsidRPr="00A11DC2">
        <w:rPr>
          <w:rFonts w:cs="Times New Roman"/>
        </w:rPr>
        <w:t xml:space="preserve">, Affiliate Members and International/Regional Organizations on agenda items are essential for the success of the meeting. Contributions should be </w:t>
      </w:r>
      <w:r w:rsidR="00D94B50" w:rsidRPr="00A11DC2">
        <w:rPr>
          <w:rFonts w:cs="Times New Roman"/>
        </w:rPr>
        <w:t xml:space="preserve">prepared on the proper templates provided by </w:t>
      </w:r>
      <w:r w:rsidR="00D94B50">
        <w:rPr>
          <w:rFonts w:cs="Times New Roman"/>
        </w:rPr>
        <w:t xml:space="preserve">the </w:t>
      </w:r>
      <w:r w:rsidR="00D94B50" w:rsidRPr="00A11DC2">
        <w:rPr>
          <w:rFonts w:cs="Times New Roman"/>
        </w:rPr>
        <w:t xml:space="preserve">APT Secretariat </w:t>
      </w:r>
      <w:r w:rsidR="00D94B50">
        <w:rPr>
          <w:rFonts w:cs="Times New Roman"/>
        </w:rPr>
        <w:t xml:space="preserve">and </w:t>
      </w:r>
      <w:r w:rsidRPr="00A11DC2">
        <w:rPr>
          <w:rFonts w:cs="Times New Roman"/>
        </w:rPr>
        <w:t xml:space="preserve">submitted in electronic form preferably by email to </w:t>
      </w:r>
      <w:hyperlink r:id="rId7" w:history="1">
        <w:r w:rsidR="00457E90">
          <w:rPr>
            <w:rStyle w:val="Hyperlink"/>
            <w:rFonts w:cs="Times New Roman"/>
          </w:rPr>
          <w:t>aptastap@apt.int</w:t>
        </w:r>
      </w:hyperlink>
      <w:r w:rsidRPr="00A11DC2">
        <w:rPr>
          <w:rFonts w:cs="Times New Roman"/>
        </w:rPr>
        <w:t xml:space="preserve"> for proper documentation.</w:t>
      </w:r>
      <w:r w:rsidR="00A4447A" w:rsidRPr="00344F78">
        <w:rPr>
          <w:rFonts w:cs="Times New Roman"/>
          <w:b/>
          <w:bCs/>
          <w:color w:val="000000"/>
        </w:rPr>
        <w:t xml:space="preserve"> The l</w:t>
      </w:r>
      <w:r w:rsidRPr="00A11DC2">
        <w:rPr>
          <w:rFonts w:cs="Times New Roman"/>
          <w:b/>
          <w:bCs/>
          <w:color w:val="000000"/>
        </w:rPr>
        <w:t xml:space="preserve">ast date </w:t>
      </w:r>
      <w:r w:rsidR="00D94B50">
        <w:rPr>
          <w:rFonts w:cs="Times New Roman"/>
          <w:b/>
          <w:bCs/>
          <w:color w:val="000000"/>
        </w:rPr>
        <w:t xml:space="preserve">to </w:t>
      </w:r>
      <w:r w:rsidR="00BB04A1">
        <w:rPr>
          <w:rFonts w:cs="Times New Roman"/>
          <w:b/>
          <w:bCs/>
          <w:color w:val="000000"/>
        </w:rPr>
        <w:t>submit</w:t>
      </w:r>
      <w:r w:rsidRPr="00A11DC2">
        <w:rPr>
          <w:rFonts w:cs="Times New Roman"/>
          <w:b/>
          <w:bCs/>
          <w:color w:val="000000"/>
        </w:rPr>
        <w:t xml:space="preserve"> your contributions is </w:t>
      </w:r>
      <w:r w:rsidR="002D47AF">
        <w:rPr>
          <w:rFonts w:cs="Times New Roman"/>
          <w:b/>
          <w:bCs/>
          <w:color w:val="000000"/>
        </w:rPr>
        <w:t>31</w:t>
      </w:r>
      <w:r w:rsidRPr="00A11DC2">
        <w:rPr>
          <w:rFonts w:cs="Times New Roman"/>
          <w:b/>
          <w:bCs/>
          <w:color w:val="000000"/>
        </w:rPr>
        <w:t xml:space="preserve"> </w:t>
      </w:r>
      <w:r w:rsidR="002D47AF">
        <w:rPr>
          <w:rFonts w:cs="Times New Roman"/>
          <w:b/>
          <w:bCs/>
          <w:color w:val="000000"/>
        </w:rPr>
        <w:t>August 2015</w:t>
      </w:r>
      <w:r w:rsidRPr="00A11DC2">
        <w:rPr>
          <w:rFonts w:cs="Times New Roman"/>
          <w:b/>
          <w:bCs/>
          <w:color w:val="000000"/>
        </w:rPr>
        <w:t xml:space="preserve">. </w:t>
      </w:r>
      <w:r w:rsidR="00BB04A1">
        <w:rPr>
          <w:rFonts w:cs="Times New Roman"/>
          <w:bCs/>
          <w:color w:val="000000"/>
        </w:rPr>
        <w:t>Please refer to the Participant’s Information for the submission of contributions.</w:t>
      </w:r>
    </w:p>
    <w:p w:rsidR="00DA2055" w:rsidRDefault="00DA2055" w:rsidP="00344F78">
      <w:pPr>
        <w:rPr>
          <w:rFonts w:cs="Times New Roman"/>
          <w:bCs/>
          <w:color w:val="000000"/>
        </w:rPr>
      </w:pPr>
    </w:p>
    <w:p w:rsidR="000009C5" w:rsidRDefault="000009C5">
      <w:pPr>
        <w:rPr>
          <w:rFonts w:cs="Times New Roman"/>
          <w:bCs/>
          <w:color w:val="000000"/>
        </w:rPr>
      </w:pPr>
      <w:r>
        <w:rPr>
          <w:rFonts w:cs="Times New Roman"/>
          <w:bCs/>
          <w:color w:val="000000"/>
        </w:rPr>
        <w:br w:type="page"/>
      </w:r>
    </w:p>
    <w:p w:rsidR="00542EEB" w:rsidRDefault="00D94B50" w:rsidP="00D94B50">
      <w:pPr>
        <w:ind w:firstLine="1080"/>
        <w:jc w:val="both"/>
        <w:rPr>
          <w:rFonts w:cs="Times New Roman"/>
          <w:bCs/>
          <w:color w:val="000000"/>
        </w:rPr>
      </w:pPr>
      <w:r w:rsidRPr="00A11DC2">
        <w:rPr>
          <w:rFonts w:cs="Times New Roman"/>
          <w:bCs/>
          <w:color w:val="000000"/>
        </w:rPr>
        <w:lastRenderedPageBreak/>
        <w:t xml:space="preserve">Registration for </w:t>
      </w:r>
      <w:r>
        <w:rPr>
          <w:rFonts w:cs="Times New Roman"/>
          <w:bCs/>
          <w:color w:val="000000"/>
        </w:rPr>
        <w:t>the</w:t>
      </w:r>
      <w:r w:rsidRPr="00A11DC2">
        <w:rPr>
          <w:rFonts w:cs="Times New Roman"/>
          <w:bCs/>
          <w:color w:val="000000"/>
        </w:rPr>
        <w:t xml:space="preserve"> delegates can only be done online at APT website</w:t>
      </w:r>
      <w:r w:rsidR="00542EEB">
        <w:rPr>
          <w:rFonts w:cs="Times New Roman"/>
          <w:bCs/>
          <w:color w:val="000000"/>
        </w:rPr>
        <w:t xml:space="preserve">, </w:t>
      </w:r>
      <w:hyperlink r:id="rId8" w:history="1">
        <w:r w:rsidR="00457E90">
          <w:rPr>
            <w:rStyle w:val="Hyperlink"/>
            <w:rFonts w:cs="Times New Roman"/>
          </w:rPr>
          <w:t>www.apt.int</w:t>
        </w:r>
      </w:hyperlink>
      <w:r w:rsidRPr="00A11DC2">
        <w:rPr>
          <w:rFonts w:cs="Times New Roman"/>
          <w:bCs/>
        </w:rPr>
        <w:t xml:space="preserve">. </w:t>
      </w:r>
      <w:r w:rsidR="00542EEB" w:rsidRPr="009C7424">
        <w:rPr>
          <w:rFonts w:cs="Times New Roman"/>
          <w:lang w:eastAsia="ja-JP"/>
        </w:rPr>
        <w:t>Provisional</w:t>
      </w:r>
      <w:r w:rsidR="00542EEB" w:rsidRPr="00A11DC2">
        <w:rPr>
          <w:rFonts w:cs="Times New Roman"/>
        </w:rPr>
        <w:t xml:space="preserve"> </w:t>
      </w:r>
      <w:r w:rsidR="00542EEB">
        <w:rPr>
          <w:rFonts w:cs="Times New Roman"/>
        </w:rPr>
        <w:t>A</w:t>
      </w:r>
      <w:r w:rsidR="00542EEB" w:rsidRPr="00A11DC2">
        <w:rPr>
          <w:rFonts w:cs="Times New Roman"/>
        </w:rPr>
        <w:t xml:space="preserve">genda, Participant’s Information, </w:t>
      </w:r>
      <w:r w:rsidR="00542EEB" w:rsidRPr="00A11DC2">
        <w:rPr>
          <w:rFonts w:cs="Times New Roman"/>
          <w:lang w:eastAsia="ja-JP"/>
        </w:rPr>
        <w:t>document</w:t>
      </w:r>
      <w:r w:rsidR="00542EEB" w:rsidRPr="00A11DC2">
        <w:rPr>
          <w:rFonts w:cs="Times New Roman"/>
        </w:rPr>
        <w:t xml:space="preserve"> templates and other logistic details are </w:t>
      </w:r>
      <w:r w:rsidR="00542EEB">
        <w:rPr>
          <w:rFonts w:cs="Times New Roman"/>
        </w:rPr>
        <w:t>available online.</w:t>
      </w:r>
    </w:p>
    <w:p w:rsidR="00542EEB" w:rsidRPr="00BB04A1" w:rsidRDefault="00542EEB" w:rsidP="00D94B50">
      <w:pPr>
        <w:ind w:firstLine="1080"/>
        <w:jc w:val="both"/>
        <w:rPr>
          <w:rFonts w:cs="Times New Roman"/>
          <w:bCs/>
          <w:color w:val="000000"/>
        </w:rPr>
      </w:pPr>
    </w:p>
    <w:p w:rsidR="00542EEB" w:rsidRDefault="00542EEB" w:rsidP="00542EEB">
      <w:pPr>
        <w:ind w:firstLine="1080"/>
        <w:jc w:val="both"/>
        <w:rPr>
          <w:szCs w:val="24"/>
        </w:rPr>
      </w:pPr>
      <w:r>
        <w:rPr>
          <w:szCs w:val="24"/>
        </w:rPr>
        <w:t>We thank you in advance for your cooperation and l</w:t>
      </w:r>
      <w:r w:rsidRPr="00362468">
        <w:rPr>
          <w:szCs w:val="24"/>
        </w:rPr>
        <w:t>ook forward to your early response</w:t>
      </w:r>
      <w:r>
        <w:rPr>
          <w:szCs w:val="24"/>
        </w:rPr>
        <w:t>.</w:t>
      </w:r>
    </w:p>
    <w:p w:rsidR="000B1442" w:rsidRDefault="000B1442" w:rsidP="000B1442">
      <w:pPr>
        <w:rPr>
          <w:rFonts w:eastAsia="Arial Unicode MS" w:cs="Times New Roman"/>
          <w:b/>
          <w:sz w:val="22"/>
          <w:szCs w:val="22"/>
        </w:rPr>
      </w:pPr>
      <w:r>
        <w:rPr>
          <w:rFonts w:eastAsia="Arial Unicode MS" w:cs="Times New Roman"/>
          <w:b/>
          <w:sz w:val="22"/>
          <w:szCs w:val="22"/>
        </w:rPr>
        <w:tab/>
      </w:r>
    </w:p>
    <w:tbl>
      <w:tblPr>
        <w:tblW w:w="9108" w:type="dxa"/>
        <w:tblLook w:val="04A0" w:firstRow="1" w:lastRow="0" w:firstColumn="1" w:lastColumn="0" w:noHBand="0" w:noVBand="1"/>
      </w:tblPr>
      <w:tblGrid>
        <w:gridCol w:w="1458"/>
        <w:gridCol w:w="7650"/>
      </w:tblGrid>
      <w:tr w:rsidR="00674E8B" w:rsidRPr="00674E8B" w:rsidTr="00674E8B">
        <w:tc>
          <w:tcPr>
            <w:tcW w:w="1458" w:type="dxa"/>
          </w:tcPr>
          <w:p w:rsidR="00621485" w:rsidRPr="00674E8B" w:rsidRDefault="00621485" w:rsidP="00621485">
            <w:pPr>
              <w:rPr>
                <w:szCs w:val="24"/>
              </w:rPr>
            </w:pPr>
          </w:p>
        </w:tc>
        <w:tc>
          <w:tcPr>
            <w:tcW w:w="7650" w:type="dxa"/>
          </w:tcPr>
          <w:p w:rsidR="00621485" w:rsidRPr="00674E8B" w:rsidRDefault="00621485" w:rsidP="00674E8B">
            <w:pPr>
              <w:tabs>
                <w:tab w:val="left" w:pos="2952"/>
                <w:tab w:val="left" w:pos="4410"/>
              </w:tabs>
              <w:jc w:val="center"/>
              <w:rPr>
                <w:szCs w:val="24"/>
              </w:rPr>
            </w:pPr>
          </w:p>
          <w:p w:rsidR="00621485" w:rsidRPr="00674E8B" w:rsidRDefault="00621485" w:rsidP="00674E8B">
            <w:pPr>
              <w:tabs>
                <w:tab w:val="left" w:pos="2952"/>
                <w:tab w:val="left" w:pos="4320"/>
                <w:tab w:val="left" w:pos="6480"/>
              </w:tabs>
              <w:jc w:val="center"/>
              <w:rPr>
                <w:szCs w:val="24"/>
              </w:rPr>
            </w:pPr>
            <w:r w:rsidRPr="00674E8B">
              <w:rPr>
                <w:szCs w:val="24"/>
              </w:rPr>
              <w:t>Yours sincerely,</w:t>
            </w:r>
          </w:p>
          <w:p w:rsidR="00621485" w:rsidRPr="00674E8B" w:rsidRDefault="00621485" w:rsidP="00674E8B">
            <w:pPr>
              <w:tabs>
                <w:tab w:val="left" w:pos="2952"/>
                <w:tab w:val="left" w:pos="4320"/>
                <w:tab w:val="left" w:pos="6480"/>
              </w:tabs>
              <w:jc w:val="center"/>
              <w:rPr>
                <w:szCs w:val="24"/>
              </w:rPr>
            </w:pPr>
            <w:bookmarkStart w:id="0" w:name="_GoBack"/>
            <w:bookmarkEnd w:id="0"/>
          </w:p>
          <w:p w:rsidR="00621485" w:rsidRDefault="00A43873" w:rsidP="00674E8B">
            <w:pPr>
              <w:tabs>
                <w:tab w:val="left" w:pos="2952"/>
                <w:tab w:val="left" w:pos="4320"/>
                <w:tab w:val="left" w:pos="6480"/>
              </w:tabs>
              <w:jc w:val="center"/>
              <w:rPr>
                <w:szCs w:val="24"/>
              </w:rPr>
            </w:pPr>
            <w:r>
              <w:rPr>
                <w:szCs w:val="24"/>
              </w:rPr>
              <w:t>(Signed)</w:t>
            </w:r>
          </w:p>
          <w:p w:rsidR="00266F54" w:rsidRPr="00674E8B" w:rsidRDefault="00266F54" w:rsidP="00674E8B">
            <w:pPr>
              <w:tabs>
                <w:tab w:val="left" w:pos="2952"/>
                <w:tab w:val="left" w:pos="4320"/>
                <w:tab w:val="left" w:pos="6480"/>
              </w:tabs>
              <w:jc w:val="center"/>
              <w:rPr>
                <w:szCs w:val="24"/>
              </w:rPr>
            </w:pPr>
          </w:p>
          <w:p w:rsidR="00621485" w:rsidRPr="00674E8B" w:rsidRDefault="00621485" w:rsidP="00674E8B">
            <w:pPr>
              <w:tabs>
                <w:tab w:val="left" w:pos="2952"/>
                <w:tab w:val="left" w:pos="4320"/>
                <w:tab w:val="left" w:pos="6480"/>
              </w:tabs>
              <w:jc w:val="center"/>
              <w:rPr>
                <w:szCs w:val="24"/>
              </w:rPr>
            </w:pPr>
            <w:r w:rsidRPr="00674E8B">
              <w:rPr>
                <w:szCs w:val="24"/>
              </w:rPr>
              <w:t>Areewan Haorangsi</w:t>
            </w:r>
          </w:p>
          <w:p w:rsidR="00621485" w:rsidRPr="00674E8B" w:rsidRDefault="00621485" w:rsidP="00674E8B">
            <w:pPr>
              <w:tabs>
                <w:tab w:val="left" w:pos="2952"/>
                <w:tab w:val="left" w:pos="4320"/>
                <w:tab w:val="left" w:pos="6480"/>
              </w:tabs>
              <w:jc w:val="center"/>
              <w:rPr>
                <w:szCs w:val="24"/>
              </w:rPr>
            </w:pPr>
            <w:r w:rsidRPr="00674E8B">
              <w:rPr>
                <w:szCs w:val="24"/>
              </w:rPr>
              <w:t>Secretary General</w:t>
            </w:r>
          </w:p>
          <w:p w:rsidR="00621485" w:rsidRPr="00674E8B" w:rsidRDefault="00621485" w:rsidP="00674E8B">
            <w:pPr>
              <w:tabs>
                <w:tab w:val="left" w:pos="2952"/>
              </w:tabs>
              <w:rPr>
                <w:szCs w:val="24"/>
              </w:rPr>
            </w:pPr>
          </w:p>
        </w:tc>
      </w:tr>
    </w:tbl>
    <w:p w:rsidR="00621485" w:rsidRDefault="00621485" w:rsidP="00621485">
      <w:pPr>
        <w:rPr>
          <w:szCs w:val="24"/>
        </w:rPr>
      </w:pPr>
    </w:p>
    <w:p w:rsidR="00385FD9" w:rsidRDefault="00385FD9" w:rsidP="00492511">
      <w:pPr>
        <w:tabs>
          <w:tab w:val="left" w:pos="6570"/>
        </w:tabs>
        <w:rPr>
          <w:szCs w:val="24"/>
        </w:rPr>
      </w:pPr>
    </w:p>
    <w:p w:rsidR="00385FD9" w:rsidRPr="00344F78" w:rsidRDefault="00A4447A" w:rsidP="000C71B0">
      <w:pPr>
        <w:rPr>
          <w:iCs/>
          <w:szCs w:val="24"/>
        </w:rPr>
      </w:pPr>
      <w:proofErr w:type="spellStart"/>
      <w:r w:rsidRPr="00344F78">
        <w:rPr>
          <w:iCs/>
          <w:szCs w:val="24"/>
        </w:rPr>
        <w:t>Encls</w:t>
      </w:r>
      <w:proofErr w:type="spellEnd"/>
      <w:r w:rsidRPr="00344F78">
        <w:rPr>
          <w:iCs/>
          <w:szCs w:val="24"/>
        </w:rPr>
        <w:t xml:space="preserve">: Provisional Agenda, Participant’s Information </w:t>
      </w:r>
    </w:p>
    <w:p w:rsidR="00492511" w:rsidRPr="00344F78" w:rsidRDefault="00492511" w:rsidP="000C71B0">
      <w:pPr>
        <w:rPr>
          <w:iCs/>
          <w:szCs w:val="24"/>
        </w:rPr>
      </w:pPr>
    </w:p>
    <w:p w:rsidR="002D47AF" w:rsidRPr="00344F78" w:rsidRDefault="002D47AF" w:rsidP="000B1442">
      <w:pPr>
        <w:rPr>
          <w:iCs/>
          <w:szCs w:val="24"/>
        </w:rPr>
      </w:pPr>
    </w:p>
    <w:p w:rsidR="00385FD9" w:rsidRPr="00344F78" w:rsidRDefault="00542EEB" w:rsidP="00542EEB">
      <w:pPr>
        <w:tabs>
          <w:tab w:val="left" w:pos="540"/>
        </w:tabs>
        <w:ind w:left="540" w:hanging="540"/>
        <w:rPr>
          <w:iCs/>
          <w:szCs w:val="24"/>
        </w:rPr>
      </w:pPr>
      <w:r>
        <w:rPr>
          <w:iCs/>
          <w:szCs w:val="24"/>
        </w:rPr>
        <w:t xml:space="preserve">To: </w:t>
      </w:r>
      <w:r>
        <w:rPr>
          <w:iCs/>
          <w:szCs w:val="24"/>
        </w:rPr>
        <w:tab/>
      </w:r>
      <w:r w:rsidR="00A4447A" w:rsidRPr="00344F78">
        <w:rPr>
          <w:iCs/>
          <w:szCs w:val="24"/>
        </w:rPr>
        <w:t xml:space="preserve">APT Members (NF), Associate Members, Affiliate Members, </w:t>
      </w:r>
      <w:r>
        <w:rPr>
          <w:iCs/>
          <w:szCs w:val="24"/>
        </w:rPr>
        <w:br/>
      </w:r>
      <w:r w:rsidR="00A4447A" w:rsidRPr="00344F78">
        <w:rPr>
          <w:iCs/>
          <w:szCs w:val="24"/>
        </w:rPr>
        <w:t xml:space="preserve">International and Regional Organizations </w:t>
      </w:r>
    </w:p>
    <w:p w:rsidR="00492511" w:rsidRDefault="00492511" w:rsidP="00542EEB">
      <w:pPr>
        <w:tabs>
          <w:tab w:val="left" w:pos="540"/>
        </w:tabs>
        <w:ind w:left="540" w:hanging="540"/>
        <w:rPr>
          <w:szCs w:val="24"/>
        </w:rPr>
      </w:pPr>
    </w:p>
    <w:p w:rsidR="00385FD9" w:rsidRDefault="00385FD9" w:rsidP="000C71B0">
      <w:pPr>
        <w:rPr>
          <w:szCs w:val="24"/>
        </w:rPr>
      </w:pPr>
    </w:p>
    <w:p w:rsidR="00E2322D" w:rsidRDefault="00E2322D" w:rsidP="000C71B0">
      <w:pPr>
        <w:rPr>
          <w:szCs w:val="24"/>
        </w:rPr>
      </w:pPr>
    </w:p>
    <w:p w:rsidR="00385FD9" w:rsidRDefault="00385FD9" w:rsidP="000C71B0">
      <w:pPr>
        <w:rPr>
          <w:szCs w:val="24"/>
        </w:rPr>
      </w:pPr>
    </w:p>
    <w:p w:rsidR="00385FD9" w:rsidRDefault="00385FD9" w:rsidP="000C71B0">
      <w:pPr>
        <w:rPr>
          <w:szCs w:val="24"/>
        </w:rPr>
      </w:pPr>
    </w:p>
    <w:p w:rsidR="00385FD9" w:rsidRDefault="00385FD9" w:rsidP="000C71B0">
      <w:pPr>
        <w:rPr>
          <w:szCs w:val="24"/>
        </w:rPr>
      </w:pPr>
    </w:p>
    <w:p w:rsidR="00D301E7" w:rsidRDefault="00D301E7" w:rsidP="000C71B0">
      <w:pPr>
        <w:rPr>
          <w:szCs w:val="24"/>
        </w:rPr>
      </w:pPr>
    </w:p>
    <w:sectPr w:rsidR="00D301E7" w:rsidSect="00DF5FA5">
      <w:headerReference w:type="default" r:id="rId9"/>
      <w:headerReference w:type="first" r:id="rId10"/>
      <w:footerReference w:type="first" r:id="rId11"/>
      <w:pgSz w:w="11906" w:h="16838" w:code="9"/>
      <w:pgMar w:top="1440" w:right="1440" w:bottom="720" w:left="1584"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29F" w:rsidRDefault="0092729F">
      <w:r>
        <w:separator/>
      </w:r>
    </w:p>
  </w:endnote>
  <w:endnote w:type="continuationSeparator" w:id="0">
    <w:p w:rsidR="0092729F" w:rsidRDefault="0092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right w:val="single" w:sz="4" w:space="0" w:color="auto"/>
      </w:tblBorders>
      <w:tblLook w:val="04A0" w:firstRow="1" w:lastRow="0" w:firstColumn="1" w:lastColumn="0" w:noHBand="0" w:noVBand="1"/>
    </w:tblPr>
    <w:tblGrid>
      <w:gridCol w:w="9098"/>
    </w:tblGrid>
    <w:tr w:rsidR="00DF5FA5" w:rsidRPr="00D04939" w:rsidTr="00181005">
      <w:tc>
        <w:tcPr>
          <w:tcW w:w="9098" w:type="dxa"/>
          <w:tcBorders>
            <w:top w:val="single" w:sz="4" w:space="0" w:color="auto"/>
            <w:right w:val="nil"/>
          </w:tcBorders>
        </w:tcPr>
        <w:p w:rsidR="00DF5FA5" w:rsidRPr="00D04939" w:rsidRDefault="00DF5FA5" w:rsidP="00DF5FA5">
          <w:pPr>
            <w:spacing w:before="60"/>
            <w:ind w:left="-539" w:right="-516"/>
            <w:jc w:val="center"/>
            <w:rPr>
              <w:rFonts w:ascii="Garamond" w:hAnsi="Garamond"/>
              <w:b/>
              <w:bCs/>
              <w:sz w:val="20"/>
              <w:szCs w:val="20"/>
            </w:rPr>
          </w:pPr>
          <w:r w:rsidRPr="00D04939">
            <w:rPr>
              <w:rFonts w:ascii="Garamond" w:hAnsi="Garamond"/>
              <w:b/>
              <w:bCs/>
              <w:sz w:val="20"/>
              <w:szCs w:val="20"/>
            </w:rPr>
            <w:t xml:space="preserve">E-mail: </w:t>
          </w:r>
          <w:hyperlink r:id="rId1" w:history="1">
            <w:r w:rsidRPr="00D04939">
              <w:rPr>
                <w:rStyle w:val="Hyperlink"/>
                <w:rFonts w:ascii="Garamond" w:hAnsi="Garamond"/>
                <w:b/>
                <w:bCs/>
                <w:sz w:val="18"/>
                <w:szCs w:val="18"/>
              </w:rPr>
              <w:t>aptmail@apt.int</w:t>
            </w:r>
          </w:hyperlink>
          <w:r w:rsidRPr="00D04939">
            <w:rPr>
              <w:rFonts w:ascii="Garamond" w:hAnsi="Garamond"/>
              <w:b/>
              <w:bCs/>
              <w:sz w:val="20"/>
              <w:szCs w:val="20"/>
            </w:rPr>
            <w:t xml:space="preserve">, Web Site: </w:t>
          </w:r>
          <w:hyperlink r:id="rId2" w:history="1">
            <w:r w:rsidRPr="00D04939">
              <w:rPr>
                <w:rStyle w:val="Hyperlink"/>
                <w:rFonts w:ascii="Garamond" w:hAnsi="Garamond"/>
                <w:b/>
                <w:bCs/>
                <w:sz w:val="18"/>
                <w:szCs w:val="18"/>
              </w:rPr>
              <w:t>www.apt.int</w:t>
            </w:r>
          </w:hyperlink>
          <w:r>
            <w:t>,</w:t>
          </w:r>
          <w:r w:rsidRPr="00D04939">
            <w:rPr>
              <w:rStyle w:val="Hyperlink"/>
              <w:rFonts w:ascii="Garamond" w:hAnsi="Garamond"/>
              <w:u w:val="none"/>
            </w:rPr>
            <w:t xml:space="preserve"> </w:t>
          </w:r>
          <w:r w:rsidRPr="00D04939">
            <w:rPr>
              <w:rFonts w:ascii="Garamond" w:hAnsi="Garamond"/>
              <w:b/>
              <w:bCs/>
              <w:sz w:val="20"/>
              <w:szCs w:val="20"/>
            </w:rPr>
            <w:t>Telephone: + 66 2 5730044, Telefax: + 66 2 5737479</w:t>
          </w:r>
          <w:r w:rsidR="0092729F">
            <w:rPr>
              <w:rFonts w:ascii="Garamond" w:hAnsi="Garamond"/>
              <w:b/>
              <w:bCs/>
              <w:noProof/>
              <w:sz w:val="20"/>
              <w:szCs w:val="20"/>
              <w:lang w:bidi="ar-SA"/>
            </w:rPr>
            <w:pict>
              <v:shapetype id="_x0000_t202" coordsize="21600,21600" o:spt="202" path="m,l,21600r21600,l21600,xe">
                <v:stroke joinstyle="miter"/>
                <v:path gradientshapeok="t" o:connecttype="rect"/>
              </v:shapetype>
              <v:shape id="Text Box 15" o:spid="_x0000_s2049" type="#_x0000_t202" style="position:absolute;left:0;text-align:left;margin-left:-54pt;margin-top:729pt;width:522pt;height:27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S1ogQIAABA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" stroked="f">
                <v:textbox style="mso-next-textbox:#Text Box 15">
                  <w:txbxContent>
                    <w:p w:rsidR="00DF5FA5" w:rsidRDefault="00DF5FA5" w:rsidP="00DF5FA5"/>
                  </w:txbxContent>
                </v:textbox>
              </v:shape>
            </w:pict>
          </w:r>
        </w:p>
      </w:tc>
    </w:tr>
  </w:tbl>
  <w:p w:rsidR="00DF5FA5" w:rsidRDefault="00DF5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29F" w:rsidRDefault="0092729F">
      <w:r>
        <w:separator/>
      </w:r>
    </w:p>
  </w:footnote>
  <w:footnote w:type="continuationSeparator" w:id="0">
    <w:p w:rsidR="0092729F" w:rsidRDefault="00927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26194"/>
      <w:docPartObj>
        <w:docPartGallery w:val="Page Numbers (Top of Page)"/>
        <w:docPartUnique/>
      </w:docPartObj>
    </w:sdtPr>
    <w:sdtEndPr/>
    <w:sdtContent>
      <w:p w:rsidR="00542EEB" w:rsidRDefault="00A4447A">
        <w:pPr>
          <w:pStyle w:val="Header"/>
          <w:jc w:val="center"/>
        </w:pPr>
        <w:r>
          <w:fldChar w:fldCharType="begin"/>
        </w:r>
        <w:r w:rsidR="00542EEB">
          <w:instrText xml:space="preserve"> PAGE   \* MERGEFORMAT </w:instrText>
        </w:r>
        <w:r>
          <w:fldChar w:fldCharType="separate"/>
        </w:r>
        <w:r w:rsidR="00A43873">
          <w:rPr>
            <w:noProof/>
          </w:rPr>
          <w:t>2</w:t>
        </w:r>
        <w:r>
          <w:fldChar w:fldCharType="end"/>
        </w:r>
      </w:p>
    </w:sdtContent>
  </w:sdt>
  <w:p w:rsidR="00621485" w:rsidRDefault="00621485" w:rsidP="00E50316">
    <w:pPr>
      <w:pStyle w:val="Heade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98" w:type="dxa"/>
      <w:tblLook w:val="04A0" w:firstRow="1" w:lastRow="0" w:firstColumn="1" w:lastColumn="0" w:noHBand="0" w:noVBand="1"/>
    </w:tblPr>
    <w:tblGrid>
      <w:gridCol w:w="9098"/>
    </w:tblGrid>
    <w:tr w:rsidR="00DF5FA5" w:rsidTr="00181005">
      <w:tc>
        <w:tcPr>
          <w:tcW w:w="9098" w:type="dxa"/>
        </w:tcPr>
        <w:p w:rsidR="00DF5FA5" w:rsidRDefault="00DF5FA5" w:rsidP="00DF5FA5">
          <w:pPr>
            <w:pStyle w:val="Header"/>
            <w:tabs>
              <w:tab w:val="clear" w:pos="4153"/>
              <w:tab w:val="clear" w:pos="8306"/>
            </w:tabs>
            <w:jc w:val="center"/>
          </w:pPr>
          <w:r>
            <w:rPr>
              <w:noProof/>
              <w:lang w:bidi="ar-SA"/>
            </w:rPr>
            <w:drawing>
              <wp:inline distT="0" distB="0" distL="0" distR="0">
                <wp:extent cx="790575" cy="704850"/>
                <wp:effectExtent l="0" t="0" r="9525" b="0"/>
                <wp:docPr id="3" name="Picture 3"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790575" cy="704850"/>
                        </a:xfrm>
                        <a:prstGeom prst="rect">
                          <a:avLst/>
                        </a:prstGeom>
                        <a:noFill/>
                        <a:ln>
                          <a:noFill/>
                        </a:ln>
                      </pic:spPr>
                    </pic:pic>
                  </a:graphicData>
                </a:graphic>
              </wp:inline>
            </w:drawing>
          </w:r>
        </w:p>
      </w:tc>
    </w:tr>
    <w:tr w:rsidR="00DF5FA5" w:rsidTr="00181005">
      <w:tc>
        <w:tcPr>
          <w:tcW w:w="9098" w:type="dxa"/>
        </w:tcPr>
        <w:p w:rsidR="00DF5FA5" w:rsidRPr="00674E8B" w:rsidRDefault="00DF5FA5" w:rsidP="00DF5FA5">
          <w:pPr>
            <w:ind w:right="38"/>
            <w:jc w:val="center"/>
            <w:rPr>
              <w:rFonts w:ascii="Garamond" w:hAnsi="Garamond"/>
              <w:b/>
              <w:bCs/>
              <w:spacing w:val="6"/>
              <w:sz w:val="28"/>
            </w:rPr>
          </w:pPr>
          <w:r w:rsidRPr="00674E8B">
            <w:rPr>
              <w:rFonts w:ascii="Garamond" w:hAnsi="Garamond"/>
              <w:b/>
              <w:bCs/>
              <w:sz w:val="28"/>
            </w:rPr>
            <w:t xml:space="preserve">ASIA-PACIFIC </w:t>
          </w:r>
          <w:r w:rsidRPr="00674E8B">
            <w:rPr>
              <w:rFonts w:ascii="Garamond" w:hAnsi="Garamond"/>
              <w:b/>
              <w:bCs/>
              <w:spacing w:val="6"/>
              <w:sz w:val="28"/>
            </w:rPr>
            <w:t>TELECOMMUNITY</w:t>
          </w:r>
        </w:p>
      </w:tc>
    </w:tr>
    <w:tr w:rsidR="00DF5FA5" w:rsidTr="00181005">
      <w:tc>
        <w:tcPr>
          <w:tcW w:w="9098" w:type="dxa"/>
        </w:tcPr>
        <w:p w:rsidR="00DF5FA5" w:rsidRPr="00674E8B" w:rsidRDefault="00DF5FA5" w:rsidP="00DF5FA5">
          <w:pPr>
            <w:jc w:val="center"/>
            <w:rPr>
              <w:rFonts w:ascii="Garamond" w:hAnsi="Garamond"/>
              <w:b/>
              <w:bCs/>
              <w:sz w:val="20"/>
              <w:szCs w:val="20"/>
            </w:rPr>
          </w:pPr>
          <w:r w:rsidRPr="00674E8B">
            <w:rPr>
              <w:rFonts w:ascii="Garamond" w:hAnsi="Garamond"/>
              <w:b/>
              <w:bCs/>
              <w:sz w:val="20"/>
              <w:szCs w:val="20"/>
            </w:rPr>
            <w:t xml:space="preserve">12/49 </w:t>
          </w:r>
          <w:proofErr w:type="spellStart"/>
          <w:r w:rsidRPr="00674E8B">
            <w:rPr>
              <w:rFonts w:ascii="Garamond" w:hAnsi="Garamond"/>
              <w:b/>
              <w:bCs/>
              <w:sz w:val="20"/>
              <w:szCs w:val="20"/>
            </w:rPr>
            <w:t>Soi</w:t>
          </w:r>
          <w:proofErr w:type="spellEnd"/>
          <w:r w:rsidRPr="00674E8B">
            <w:rPr>
              <w:rFonts w:ascii="Garamond" w:hAnsi="Garamond"/>
              <w:b/>
              <w:bCs/>
              <w:sz w:val="20"/>
              <w:szCs w:val="20"/>
            </w:rPr>
            <w:t xml:space="preserve"> 5, Chaeng </w:t>
          </w:r>
          <w:proofErr w:type="spellStart"/>
          <w:r w:rsidRPr="00674E8B">
            <w:rPr>
              <w:rFonts w:ascii="Garamond" w:hAnsi="Garamond"/>
              <w:b/>
              <w:bCs/>
              <w:sz w:val="20"/>
              <w:szCs w:val="20"/>
            </w:rPr>
            <w:t>Watthana</w:t>
          </w:r>
          <w:proofErr w:type="spellEnd"/>
          <w:r w:rsidRPr="00674E8B">
            <w:rPr>
              <w:rFonts w:ascii="Garamond" w:hAnsi="Garamond"/>
              <w:b/>
              <w:bCs/>
              <w:sz w:val="20"/>
              <w:szCs w:val="20"/>
            </w:rPr>
            <w:t xml:space="preserve"> Road, Bangkok 10210, Thailand</w:t>
          </w:r>
        </w:p>
      </w:tc>
    </w:tr>
  </w:tbl>
  <w:p w:rsidR="00DF5FA5" w:rsidRDefault="00DF5F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012F8"/>
    <w:multiLevelType w:val="hybridMultilevel"/>
    <w:tmpl w:val="AAC6E45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
  <w:rsids>
    <w:rsidRoot w:val="00A579C6"/>
    <w:rsid w:val="000009C5"/>
    <w:rsid w:val="00000AED"/>
    <w:rsid w:val="00006985"/>
    <w:rsid w:val="000172B2"/>
    <w:rsid w:val="00045AB2"/>
    <w:rsid w:val="00046D46"/>
    <w:rsid w:val="0006704C"/>
    <w:rsid w:val="000761D6"/>
    <w:rsid w:val="000918E2"/>
    <w:rsid w:val="000966BC"/>
    <w:rsid w:val="000967FE"/>
    <w:rsid w:val="000A2E2B"/>
    <w:rsid w:val="000B1442"/>
    <w:rsid w:val="000B3BFD"/>
    <w:rsid w:val="000C0B24"/>
    <w:rsid w:val="000C5AEB"/>
    <w:rsid w:val="000C71B0"/>
    <w:rsid w:val="000F7887"/>
    <w:rsid w:val="00100293"/>
    <w:rsid w:val="00111499"/>
    <w:rsid w:val="00116B94"/>
    <w:rsid w:val="00133EE9"/>
    <w:rsid w:val="00147E54"/>
    <w:rsid w:val="001A1CC0"/>
    <w:rsid w:val="001A2AB5"/>
    <w:rsid w:val="001A2CFB"/>
    <w:rsid w:val="001A6A01"/>
    <w:rsid w:val="001C12DF"/>
    <w:rsid w:val="001D2B6B"/>
    <w:rsid w:val="001D2D6F"/>
    <w:rsid w:val="001E3888"/>
    <w:rsid w:val="001E45D1"/>
    <w:rsid w:val="001F3B75"/>
    <w:rsid w:val="00205C8D"/>
    <w:rsid w:val="002124D5"/>
    <w:rsid w:val="00213211"/>
    <w:rsid w:val="002216E2"/>
    <w:rsid w:val="002427A4"/>
    <w:rsid w:val="002669EB"/>
    <w:rsid w:val="00266F54"/>
    <w:rsid w:val="002677CE"/>
    <w:rsid w:val="00283C1D"/>
    <w:rsid w:val="00292230"/>
    <w:rsid w:val="002B47E0"/>
    <w:rsid w:val="002C161A"/>
    <w:rsid w:val="002D47AF"/>
    <w:rsid w:val="002E5A0F"/>
    <w:rsid w:val="003014B7"/>
    <w:rsid w:val="003053FA"/>
    <w:rsid w:val="003060B9"/>
    <w:rsid w:val="0030705A"/>
    <w:rsid w:val="003142ED"/>
    <w:rsid w:val="00330C38"/>
    <w:rsid w:val="00334086"/>
    <w:rsid w:val="00344F78"/>
    <w:rsid w:val="003527D5"/>
    <w:rsid w:val="00366235"/>
    <w:rsid w:val="00374B0A"/>
    <w:rsid w:val="0038532A"/>
    <w:rsid w:val="00385FD9"/>
    <w:rsid w:val="00391EBF"/>
    <w:rsid w:val="003A1417"/>
    <w:rsid w:val="003C1AC4"/>
    <w:rsid w:val="003E0A48"/>
    <w:rsid w:val="0042311E"/>
    <w:rsid w:val="00423A58"/>
    <w:rsid w:val="00432B2E"/>
    <w:rsid w:val="00437805"/>
    <w:rsid w:val="00446994"/>
    <w:rsid w:val="00457E90"/>
    <w:rsid w:val="0046179A"/>
    <w:rsid w:val="0046192F"/>
    <w:rsid w:val="00480BC5"/>
    <w:rsid w:val="00486438"/>
    <w:rsid w:val="00492511"/>
    <w:rsid w:val="004931B2"/>
    <w:rsid w:val="00493421"/>
    <w:rsid w:val="004E7790"/>
    <w:rsid w:val="00503053"/>
    <w:rsid w:val="00513417"/>
    <w:rsid w:val="00524383"/>
    <w:rsid w:val="00542EEB"/>
    <w:rsid w:val="00545630"/>
    <w:rsid w:val="00574E94"/>
    <w:rsid w:val="005859D2"/>
    <w:rsid w:val="005A6B9D"/>
    <w:rsid w:val="005A700D"/>
    <w:rsid w:val="005E0F0C"/>
    <w:rsid w:val="00600E64"/>
    <w:rsid w:val="00621485"/>
    <w:rsid w:val="00647478"/>
    <w:rsid w:val="0066097D"/>
    <w:rsid w:val="00674E8B"/>
    <w:rsid w:val="00695561"/>
    <w:rsid w:val="006B0DC9"/>
    <w:rsid w:val="006B7512"/>
    <w:rsid w:val="006F5058"/>
    <w:rsid w:val="006F71D7"/>
    <w:rsid w:val="007012F3"/>
    <w:rsid w:val="0070257C"/>
    <w:rsid w:val="007236DD"/>
    <w:rsid w:val="00814611"/>
    <w:rsid w:val="00870AC6"/>
    <w:rsid w:val="00874758"/>
    <w:rsid w:val="00885134"/>
    <w:rsid w:val="00892D2A"/>
    <w:rsid w:val="008E0D22"/>
    <w:rsid w:val="0090081E"/>
    <w:rsid w:val="009065A1"/>
    <w:rsid w:val="00926327"/>
    <w:rsid w:val="0092729F"/>
    <w:rsid w:val="0093027F"/>
    <w:rsid w:val="00954302"/>
    <w:rsid w:val="009671B1"/>
    <w:rsid w:val="0097482A"/>
    <w:rsid w:val="009768F8"/>
    <w:rsid w:val="009872B3"/>
    <w:rsid w:val="009C7D46"/>
    <w:rsid w:val="00A11DC2"/>
    <w:rsid w:val="00A17E04"/>
    <w:rsid w:val="00A43873"/>
    <w:rsid w:val="00A4447A"/>
    <w:rsid w:val="00A579C6"/>
    <w:rsid w:val="00A82131"/>
    <w:rsid w:val="00A83CC5"/>
    <w:rsid w:val="00AA62A8"/>
    <w:rsid w:val="00AA6F56"/>
    <w:rsid w:val="00AE0651"/>
    <w:rsid w:val="00B20ED2"/>
    <w:rsid w:val="00B23599"/>
    <w:rsid w:val="00B41EAE"/>
    <w:rsid w:val="00B56518"/>
    <w:rsid w:val="00B81F24"/>
    <w:rsid w:val="00BB04A1"/>
    <w:rsid w:val="00BD49C8"/>
    <w:rsid w:val="00C12916"/>
    <w:rsid w:val="00C25467"/>
    <w:rsid w:val="00C47CBB"/>
    <w:rsid w:val="00C6765F"/>
    <w:rsid w:val="00C72AEA"/>
    <w:rsid w:val="00C741D8"/>
    <w:rsid w:val="00CA0A8B"/>
    <w:rsid w:val="00CA740A"/>
    <w:rsid w:val="00CE2C33"/>
    <w:rsid w:val="00CF353A"/>
    <w:rsid w:val="00D0195A"/>
    <w:rsid w:val="00D030C8"/>
    <w:rsid w:val="00D04939"/>
    <w:rsid w:val="00D301E7"/>
    <w:rsid w:val="00D3650B"/>
    <w:rsid w:val="00D64135"/>
    <w:rsid w:val="00D66B24"/>
    <w:rsid w:val="00D673A7"/>
    <w:rsid w:val="00D94B50"/>
    <w:rsid w:val="00DA2055"/>
    <w:rsid w:val="00DD0C3C"/>
    <w:rsid w:val="00DD3A4A"/>
    <w:rsid w:val="00DF5FA5"/>
    <w:rsid w:val="00E04DEA"/>
    <w:rsid w:val="00E2322D"/>
    <w:rsid w:val="00E45009"/>
    <w:rsid w:val="00E50316"/>
    <w:rsid w:val="00E52759"/>
    <w:rsid w:val="00E762CC"/>
    <w:rsid w:val="00E7746C"/>
    <w:rsid w:val="00E96ED2"/>
    <w:rsid w:val="00EB294D"/>
    <w:rsid w:val="00EB2FB0"/>
    <w:rsid w:val="00EB548A"/>
    <w:rsid w:val="00ED3B2C"/>
    <w:rsid w:val="00EE1BB8"/>
    <w:rsid w:val="00F02D9F"/>
    <w:rsid w:val="00F11C09"/>
    <w:rsid w:val="00F86562"/>
    <w:rsid w:val="00F94390"/>
    <w:rsid w:val="00FA0C30"/>
    <w:rsid w:val="00FE0F24"/>
    <w:rsid w:val="00FE627D"/>
    <w:rsid w:val="00FF2D8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B955A13C-0294-499C-812D-B943693D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230"/>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A6F56"/>
    <w:rPr>
      <w:color w:val="0000FF"/>
      <w:u w:val="single"/>
    </w:rPr>
  </w:style>
  <w:style w:type="paragraph" w:styleId="BalloonText">
    <w:name w:val="Balloon Text"/>
    <w:basedOn w:val="Normal"/>
    <w:semiHidden/>
    <w:rsid w:val="00AA6F56"/>
    <w:rPr>
      <w:rFonts w:ascii="Tahoma" w:hAnsi="Tahoma"/>
      <w:sz w:val="16"/>
      <w:szCs w:val="18"/>
    </w:rPr>
  </w:style>
  <w:style w:type="paragraph" w:styleId="Header">
    <w:name w:val="header"/>
    <w:basedOn w:val="Normal"/>
    <w:link w:val="HeaderChar"/>
    <w:uiPriority w:val="99"/>
    <w:rsid w:val="0046192F"/>
    <w:pPr>
      <w:tabs>
        <w:tab w:val="center" w:pos="4153"/>
        <w:tab w:val="right" w:pos="8306"/>
      </w:tabs>
    </w:pPr>
  </w:style>
  <w:style w:type="paragraph" w:styleId="Footer">
    <w:name w:val="footer"/>
    <w:basedOn w:val="Normal"/>
    <w:rsid w:val="0046192F"/>
    <w:pPr>
      <w:tabs>
        <w:tab w:val="center" w:pos="4153"/>
        <w:tab w:val="right" w:pos="8306"/>
      </w:tabs>
    </w:pPr>
  </w:style>
  <w:style w:type="table" w:styleId="TableGrid">
    <w:name w:val="Table Grid"/>
    <w:basedOn w:val="TableNormal"/>
    <w:rsid w:val="0038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B1442"/>
    <w:rPr>
      <w:rFonts w:cs="Times New Roman"/>
      <w:szCs w:val="20"/>
      <w:lang w:val="en-AU" w:bidi="ar-SA"/>
    </w:rPr>
  </w:style>
  <w:style w:type="character" w:customStyle="1" w:styleId="BodyTextChar">
    <w:name w:val="Body Text Char"/>
    <w:basedOn w:val="DefaultParagraphFont"/>
    <w:link w:val="BodyText"/>
    <w:rsid w:val="000B1442"/>
    <w:rPr>
      <w:rFonts w:cs="Times New Roman"/>
      <w:sz w:val="24"/>
      <w:lang w:val="en-AU" w:bidi="ar-SA"/>
    </w:rPr>
  </w:style>
  <w:style w:type="character" w:customStyle="1" w:styleId="HeaderChar">
    <w:name w:val="Header Char"/>
    <w:basedOn w:val="DefaultParagraphFont"/>
    <w:link w:val="Header"/>
    <w:uiPriority w:val="99"/>
    <w:rsid w:val="00542EEB"/>
    <w:rPr>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t.i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tastap@apt.i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ptsec.org" TargetMode="External"/><Relationship Id="rId1" Type="http://schemas.openxmlformats.org/officeDocument/2006/relationships/hyperlink" Target="mailto:aptmail@apt.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APT%20Docs\APT%20letter%20template%20new%202015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APT letter template new 2015_final</Template>
  <TotalTime>94</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Our Ref</vt:lpstr>
    </vt:vector>
  </TitlesOfParts>
  <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creator>Forhadul Parvez</dc:creator>
  <cp:lastModifiedBy>Forhadul Parvez</cp:lastModifiedBy>
  <cp:revision>9</cp:revision>
  <cp:lastPrinted>2015-06-29T02:13:00Z</cp:lastPrinted>
  <dcterms:created xsi:type="dcterms:W3CDTF">2015-06-24T08:06:00Z</dcterms:created>
  <dcterms:modified xsi:type="dcterms:W3CDTF">2015-06-29T02:13:00Z</dcterms:modified>
</cp:coreProperties>
</file>