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7D7378">
        <w:trPr>
          <w:cantSplit/>
        </w:trPr>
        <w:tc>
          <w:tcPr>
            <w:tcW w:w="1399" w:type="dxa"/>
            <w:vMerge w:val="restart"/>
          </w:tcPr>
          <w:p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7D7378">
            <w:r w:rsidRPr="00096326">
              <w:t>ASIA-PACIFIC TELECOMMUNITY</w:t>
            </w:r>
          </w:p>
        </w:tc>
        <w:tc>
          <w:tcPr>
            <w:tcW w:w="2700" w:type="dxa"/>
          </w:tcPr>
          <w:p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rsidTr="007D7378">
        <w:trPr>
          <w:cantSplit/>
        </w:trPr>
        <w:tc>
          <w:tcPr>
            <w:tcW w:w="1399" w:type="dxa"/>
            <w:vMerge/>
          </w:tcPr>
          <w:p w:rsidR="00CF3963" w:rsidRPr="00891D0B" w:rsidRDefault="00CF3963" w:rsidP="007D7378"/>
        </w:tc>
        <w:tc>
          <w:tcPr>
            <w:tcW w:w="5720" w:type="dxa"/>
          </w:tcPr>
          <w:p w:rsidR="00CF3963" w:rsidRPr="00891D0B" w:rsidRDefault="00CF3963" w:rsidP="007D7378">
            <w:pPr>
              <w:spacing w:line="0" w:lineRule="atLeast"/>
            </w:pPr>
            <w:r>
              <w:rPr>
                <w:b/>
              </w:rPr>
              <w:t>The 2nd Meeting of the APT Conference Preparatory  Group for WRC-19 (APG19-2)</w:t>
            </w:r>
          </w:p>
        </w:tc>
        <w:tc>
          <w:tcPr>
            <w:tcW w:w="2700" w:type="dxa"/>
          </w:tcPr>
          <w:p w:rsidR="00CF3963" w:rsidRPr="00C15799" w:rsidRDefault="00C661D1" w:rsidP="00E34FF4">
            <w:pPr>
              <w:rPr>
                <w:b/>
                <w:bCs/>
                <w:lang w:val="fr-FR"/>
              </w:rPr>
            </w:pPr>
            <w:r>
              <w:rPr>
                <w:b/>
                <w:bCs/>
                <w:lang w:val="fr-FR"/>
              </w:rPr>
              <w:t>APG19-2/</w:t>
            </w:r>
            <w:r w:rsidR="00451DE1">
              <w:rPr>
                <w:b/>
                <w:bCs/>
                <w:lang w:val="fr-FR"/>
              </w:rPr>
              <w:t>OUT-24</w:t>
            </w:r>
          </w:p>
        </w:tc>
      </w:tr>
      <w:tr w:rsidR="00CF3963" w:rsidRPr="00891D0B" w:rsidTr="007D7378">
        <w:trPr>
          <w:cantSplit/>
          <w:trHeight w:val="219"/>
        </w:trPr>
        <w:tc>
          <w:tcPr>
            <w:tcW w:w="1399" w:type="dxa"/>
            <w:vMerge/>
          </w:tcPr>
          <w:p w:rsidR="00CF3963" w:rsidRPr="00C15799" w:rsidRDefault="00CF3963" w:rsidP="007D7378">
            <w:pPr>
              <w:rPr>
                <w:lang w:val="fr-FR"/>
              </w:rPr>
            </w:pPr>
          </w:p>
        </w:tc>
        <w:tc>
          <w:tcPr>
            <w:tcW w:w="5720" w:type="dxa"/>
          </w:tcPr>
          <w:p w:rsidR="00CF3963" w:rsidRPr="00891D0B" w:rsidRDefault="00CF3963" w:rsidP="007D7378">
            <w:r>
              <w:t>17 – 21 July 2017</w:t>
            </w:r>
            <w:r w:rsidRPr="00891D0B">
              <w:t xml:space="preserve">, </w:t>
            </w:r>
            <w:r>
              <w:t>Bali, Republic of Indonesia</w:t>
            </w:r>
          </w:p>
        </w:tc>
        <w:tc>
          <w:tcPr>
            <w:tcW w:w="2700" w:type="dxa"/>
          </w:tcPr>
          <w:p w:rsidR="00CF3963" w:rsidRPr="00712451" w:rsidRDefault="00C661D1" w:rsidP="00E34FF4">
            <w:pPr>
              <w:rPr>
                <w:b/>
              </w:rPr>
            </w:pPr>
            <w:r>
              <w:rPr>
                <w:b/>
              </w:rPr>
              <w:t>2</w:t>
            </w:r>
            <w:r w:rsidR="00E34FF4">
              <w:rPr>
                <w:b/>
              </w:rPr>
              <w:t>1</w:t>
            </w:r>
            <w:r w:rsidR="00CF3963">
              <w:rPr>
                <w:b/>
              </w:rPr>
              <w:t xml:space="preserve"> July 2017</w:t>
            </w:r>
          </w:p>
        </w:tc>
      </w:tr>
    </w:tbl>
    <w:p w:rsidR="00C661D1" w:rsidRDefault="00C661D1" w:rsidP="00C661D1">
      <w:pPr>
        <w:jc w:val="center"/>
        <w:rPr>
          <w:lang w:val="en-NZ" w:eastAsia="ko-KR"/>
        </w:rPr>
      </w:pPr>
    </w:p>
    <w:p w:rsidR="00E34FF4" w:rsidRPr="00986E7C" w:rsidRDefault="00E34FF4" w:rsidP="00E34FF4">
      <w:pPr>
        <w:jc w:val="center"/>
        <w:rPr>
          <w:b/>
          <w:bCs/>
          <w:caps/>
        </w:rPr>
      </w:pPr>
    </w:p>
    <w:p w:rsidR="00870528" w:rsidRPr="007673CA" w:rsidRDefault="00870528" w:rsidP="00870528">
      <w:pPr>
        <w:spacing w:after="120"/>
        <w:jc w:val="center"/>
        <w:rPr>
          <w:lang w:val="en-NZ" w:eastAsia="ko-KR"/>
        </w:rPr>
      </w:pPr>
      <w:r>
        <w:rPr>
          <w:lang w:val="en-NZ" w:eastAsia="ko-KR"/>
        </w:rPr>
        <w:t>Working Party 2</w:t>
      </w:r>
    </w:p>
    <w:p w:rsidR="00E34FF4" w:rsidRDefault="00E34FF4" w:rsidP="00870528">
      <w:pPr>
        <w:spacing w:after="120"/>
        <w:jc w:val="center"/>
        <w:rPr>
          <w:b/>
          <w:bCs/>
          <w:caps/>
        </w:rPr>
      </w:pPr>
      <w:r w:rsidRPr="004B5880">
        <w:rPr>
          <w:b/>
          <w:bCs/>
          <w:caps/>
        </w:rPr>
        <w:t xml:space="preserve">preliminary views on WRC-19 agenda item </w:t>
      </w:r>
      <w:r>
        <w:rPr>
          <w:b/>
          <w:bCs/>
          <w:caps/>
        </w:rPr>
        <w:t>1.16</w:t>
      </w:r>
    </w:p>
    <w:p w:rsidR="00B64A60" w:rsidRDefault="00B64A60" w:rsidP="00B64A60">
      <w:pPr>
        <w:rPr>
          <w:lang w:val="en-NZ"/>
        </w:rPr>
      </w:pPr>
    </w:p>
    <w:p w:rsidR="00B64A60" w:rsidRPr="00710333" w:rsidRDefault="00D12DA4" w:rsidP="00B64A60">
      <w:pPr>
        <w:jc w:val="both"/>
        <w:rPr>
          <w:lang w:val="en-NZ"/>
        </w:rPr>
      </w:pPr>
      <w:r>
        <w:rPr>
          <w:b/>
          <w:lang w:val="en-NZ"/>
        </w:rPr>
        <w:t>Agenda Item 1.16</w:t>
      </w:r>
      <w:r w:rsidR="00B64A60" w:rsidRPr="00710333">
        <w:rPr>
          <w:b/>
          <w:lang w:val="en-NZ"/>
        </w:rPr>
        <w:t xml:space="preserve">: </w:t>
      </w:r>
    </w:p>
    <w:p w:rsidR="00B64A60" w:rsidRPr="00710333" w:rsidRDefault="0006275E" w:rsidP="00B64A60">
      <w:pPr>
        <w:jc w:val="both"/>
        <w:rPr>
          <w:i/>
          <w:lang w:val="en-NZ"/>
        </w:rPr>
      </w:pPr>
      <w:r>
        <w:rPr>
          <w:rFonts w:eastAsia="SimSun" w:hint="eastAsia"/>
          <w:bCs/>
          <w:i/>
          <w:iCs/>
          <w:lang w:eastAsia="zh-CN"/>
        </w:rPr>
        <w:t>T</w:t>
      </w:r>
      <w:r>
        <w:rPr>
          <w:rFonts w:eastAsia="SimSun"/>
          <w:bCs/>
          <w:i/>
          <w:iCs/>
          <w:lang w:eastAsia="zh-CN"/>
        </w:rPr>
        <w:t>o consider issues related to wireless access systems, including radio local area networks</w:t>
      </w:r>
      <w:r>
        <w:rPr>
          <w:rFonts w:eastAsia="SimSun" w:hint="eastAsia"/>
          <w:bCs/>
          <w:i/>
          <w:iCs/>
          <w:lang w:eastAsia="zh-CN"/>
        </w:rPr>
        <w:t xml:space="preserve"> </w:t>
      </w:r>
      <w:r>
        <w:rPr>
          <w:rFonts w:eastAsia="SimSun"/>
          <w:bCs/>
          <w:i/>
          <w:iCs/>
          <w:lang w:eastAsia="zh-CN"/>
        </w:rPr>
        <w:t>(WAS/RLAN), in the frequency bands between 5 150 MHz and 5 925 MHz, and take the appropriate</w:t>
      </w:r>
      <w:r>
        <w:rPr>
          <w:rFonts w:eastAsia="SimSun" w:hint="eastAsia"/>
          <w:bCs/>
          <w:i/>
          <w:iCs/>
          <w:lang w:eastAsia="zh-CN"/>
        </w:rPr>
        <w:t xml:space="preserve"> </w:t>
      </w:r>
      <w:r>
        <w:rPr>
          <w:rFonts w:eastAsia="SimSun"/>
          <w:bCs/>
          <w:i/>
          <w:iCs/>
          <w:lang w:eastAsia="zh-CN"/>
        </w:rPr>
        <w:t>regulatory actions, including additional spectrum allocations to the mobile service, in accordance with</w:t>
      </w:r>
      <w:r>
        <w:rPr>
          <w:rFonts w:eastAsia="SimSun" w:hint="eastAsia"/>
          <w:bCs/>
          <w:i/>
          <w:iCs/>
          <w:lang w:eastAsia="zh-CN"/>
        </w:rPr>
        <w:t xml:space="preserve"> </w:t>
      </w:r>
      <w:r>
        <w:rPr>
          <w:rFonts w:eastAsia="SimSun"/>
          <w:bCs/>
          <w:i/>
          <w:iCs/>
          <w:lang w:eastAsia="zh-CN"/>
        </w:rPr>
        <w:t xml:space="preserve">Resolution </w:t>
      </w:r>
      <w:r>
        <w:rPr>
          <w:rFonts w:eastAsia="SimSun"/>
          <w:b/>
          <w:i/>
          <w:iCs/>
          <w:lang w:eastAsia="zh-CN"/>
        </w:rPr>
        <w:t>239 (WRC-15)</w:t>
      </w:r>
      <w:r>
        <w:rPr>
          <w:rFonts w:eastAsia="SimSun" w:hint="eastAsia"/>
          <w:bCs/>
          <w:i/>
          <w:iCs/>
          <w:lang w:eastAsia="zh-CN"/>
        </w:rPr>
        <w:t>.</w:t>
      </w:r>
    </w:p>
    <w:p w:rsidR="00B64A60" w:rsidRPr="00710333"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A64F33" w:rsidRDefault="00A64F33" w:rsidP="00A64F33">
      <w:pPr>
        <w:snapToGrid w:val="0"/>
        <w:spacing w:beforeLines="50" w:before="120" w:afterLines="50" w:after="120"/>
        <w:rPr>
          <w:rFonts w:eastAsiaTheme="minorEastAsia"/>
          <w:lang w:eastAsia="zh-CN"/>
        </w:rPr>
      </w:pPr>
      <w:r w:rsidRPr="00633991">
        <w:rPr>
          <w:b/>
        </w:rPr>
        <w:t>Resolution 23</w:t>
      </w:r>
      <w:r>
        <w:rPr>
          <w:b/>
        </w:rPr>
        <w:t>9</w:t>
      </w:r>
      <w:r w:rsidRPr="00633991">
        <w:rPr>
          <w:b/>
        </w:rPr>
        <w:t xml:space="preserve"> (WRC-15)</w:t>
      </w:r>
      <w:r>
        <w:t xml:space="preserve"> </w:t>
      </w:r>
      <w:r>
        <w:rPr>
          <w:rFonts w:eastAsiaTheme="minorEastAsia"/>
          <w:lang w:eastAsia="zh-CN"/>
        </w:rPr>
        <w:t>“</w:t>
      </w:r>
      <w:r>
        <w:t>Studies concerning Wireless Access Systems including radio local area networks in the frequency bands between 5 150 MHz and 5 925 MHz”</w:t>
      </w:r>
      <w:r w:rsidRPr="005D19E5">
        <w:t xml:space="preserve"> </w:t>
      </w:r>
    </w:p>
    <w:p w:rsidR="00A64F33" w:rsidRPr="00A64F33" w:rsidRDefault="00A64F33" w:rsidP="00A64F33">
      <w:pPr>
        <w:keepNext/>
        <w:keepLines/>
        <w:tabs>
          <w:tab w:val="left" w:pos="1134"/>
          <w:tab w:val="left" w:pos="1871"/>
          <w:tab w:val="left" w:pos="2268"/>
        </w:tabs>
        <w:overflowPunct w:val="0"/>
        <w:autoSpaceDE w:val="0"/>
        <w:autoSpaceDN w:val="0"/>
        <w:adjustRightInd w:val="0"/>
        <w:spacing w:before="160"/>
        <w:ind w:left="1134"/>
        <w:jc w:val="both"/>
        <w:textAlignment w:val="baseline"/>
        <w:rPr>
          <w:rFonts w:eastAsiaTheme="minorEastAsia"/>
          <w:i/>
          <w:sz w:val="28"/>
          <w:szCs w:val="20"/>
          <w:lang w:val="en-GB"/>
        </w:rPr>
      </w:pPr>
      <w:proofErr w:type="gramStart"/>
      <w:r w:rsidRPr="00A64F33">
        <w:rPr>
          <w:rFonts w:eastAsiaTheme="minorEastAsia"/>
          <w:i/>
          <w:szCs w:val="20"/>
          <w:lang w:val="en-GB"/>
        </w:rPr>
        <w:t>resolves</w:t>
      </w:r>
      <w:proofErr w:type="gramEnd"/>
      <w:r w:rsidRPr="00A64F33">
        <w:rPr>
          <w:rFonts w:eastAsiaTheme="minorEastAsia"/>
          <w:i/>
          <w:szCs w:val="20"/>
          <w:lang w:val="en-GB"/>
        </w:rPr>
        <w:t xml:space="preserve"> to invite the 2019 World Radiocommunication Conference</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Theme="minorEastAsia"/>
          <w:szCs w:val="20"/>
          <w:lang w:val="en-GB"/>
        </w:rPr>
      </w:pPr>
      <w:proofErr w:type="gramStart"/>
      <w:r w:rsidRPr="00A64F33">
        <w:rPr>
          <w:rFonts w:eastAsiaTheme="minorEastAsia"/>
          <w:szCs w:val="20"/>
          <w:lang w:val="en-GB"/>
        </w:rPr>
        <w:t>to</w:t>
      </w:r>
      <w:proofErr w:type="gramEnd"/>
      <w:r w:rsidRPr="00A64F33">
        <w:rPr>
          <w:rFonts w:eastAsiaTheme="minorEastAsia"/>
          <w:szCs w:val="20"/>
          <w:lang w:val="en-GB"/>
        </w:rPr>
        <w:t xml:space="preserve"> consider the results of the ITU-R studies and take appropriate actions,</w:t>
      </w:r>
    </w:p>
    <w:p w:rsidR="00A64F33" w:rsidRPr="00A64F33" w:rsidRDefault="00A64F33" w:rsidP="00A64F33">
      <w:pPr>
        <w:keepNext/>
        <w:keepLines/>
        <w:tabs>
          <w:tab w:val="left" w:pos="1134"/>
          <w:tab w:val="left" w:pos="1871"/>
          <w:tab w:val="left" w:pos="2268"/>
        </w:tabs>
        <w:overflowPunct w:val="0"/>
        <w:autoSpaceDE w:val="0"/>
        <w:autoSpaceDN w:val="0"/>
        <w:adjustRightInd w:val="0"/>
        <w:spacing w:before="160"/>
        <w:ind w:left="1134"/>
        <w:jc w:val="both"/>
        <w:textAlignment w:val="baseline"/>
        <w:rPr>
          <w:rFonts w:eastAsiaTheme="minorEastAsia"/>
          <w:i/>
          <w:szCs w:val="20"/>
          <w:lang w:val="en-GB"/>
        </w:rPr>
      </w:pPr>
      <w:proofErr w:type="gramStart"/>
      <w:r w:rsidRPr="00A64F33">
        <w:rPr>
          <w:rFonts w:eastAsiaTheme="minorEastAsia"/>
          <w:i/>
          <w:szCs w:val="20"/>
          <w:lang w:val="en-GB"/>
        </w:rPr>
        <w:t>invites</w:t>
      </w:r>
      <w:proofErr w:type="gramEnd"/>
      <w:r w:rsidRPr="00A64F33">
        <w:rPr>
          <w:rFonts w:eastAsiaTheme="minorEastAsia"/>
          <w:i/>
          <w:szCs w:val="20"/>
          <w:lang w:val="en-GB"/>
        </w:rPr>
        <w:t xml:space="preserve"> ITU</w:t>
      </w:r>
      <w:r w:rsidRPr="00A64F33">
        <w:rPr>
          <w:rFonts w:eastAsiaTheme="minorEastAsia"/>
          <w:i/>
          <w:szCs w:val="20"/>
          <w:lang w:val="en-GB"/>
        </w:rPr>
        <w:noBreakHyphen/>
        <w:t>R</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Theme="minorEastAsia"/>
          <w:szCs w:val="20"/>
          <w:lang w:val="en-GB"/>
        </w:rPr>
      </w:pPr>
      <w:proofErr w:type="gramStart"/>
      <w:r w:rsidRPr="00A64F33">
        <w:rPr>
          <w:rFonts w:eastAsiaTheme="minorEastAsia"/>
          <w:szCs w:val="20"/>
          <w:lang w:val="en-GB"/>
        </w:rPr>
        <w:t>to</w:t>
      </w:r>
      <w:proofErr w:type="gramEnd"/>
      <w:r w:rsidRPr="00A64F33">
        <w:rPr>
          <w:rFonts w:eastAsiaTheme="minorEastAsia"/>
          <w:szCs w:val="20"/>
          <w:lang w:val="en-GB"/>
        </w:rPr>
        <w:t xml:space="preserve"> conduct and complete the following in time for WRC</w:t>
      </w:r>
      <w:r w:rsidRPr="00A64F33">
        <w:rPr>
          <w:rFonts w:eastAsiaTheme="minorEastAsia"/>
          <w:szCs w:val="20"/>
          <w:lang w:val="en-GB"/>
        </w:rPr>
        <w:noBreakHyphen/>
        <w:t>19:</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Calibri"/>
          <w:szCs w:val="20"/>
          <w:lang w:val="en-GB"/>
        </w:rPr>
      </w:pPr>
      <w:r w:rsidRPr="00A64F33">
        <w:rPr>
          <w:rFonts w:eastAsiaTheme="minorEastAsia"/>
          <w:i/>
          <w:iCs/>
          <w:szCs w:val="20"/>
          <w:lang w:val="en-GB"/>
        </w:rPr>
        <w:t>a)</w:t>
      </w:r>
      <w:r w:rsidRPr="00A64F33">
        <w:rPr>
          <w:rFonts w:eastAsiaTheme="minorEastAsia"/>
          <w:szCs w:val="20"/>
          <w:lang w:val="en-GB"/>
        </w:rPr>
        <w:tab/>
      </w:r>
      <w:proofErr w:type="gramStart"/>
      <w:r w:rsidRPr="00A64F33">
        <w:rPr>
          <w:rFonts w:eastAsiaTheme="minorEastAsia"/>
          <w:szCs w:val="20"/>
          <w:lang w:val="en-GB"/>
        </w:rPr>
        <w:t>to</w:t>
      </w:r>
      <w:proofErr w:type="gramEnd"/>
      <w:r w:rsidRPr="00A64F33">
        <w:rPr>
          <w:rFonts w:eastAsiaTheme="minorEastAsia"/>
          <w:szCs w:val="20"/>
          <w:lang w:val="en-GB"/>
        </w:rPr>
        <w:t xml:space="preserve"> </w:t>
      </w:r>
      <w:bookmarkStart w:id="0" w:name="_Hlk488149014"/>
      <w:r w:rsidRPr="00A64F33">
        <w:rPr>
          <w:rFonts w:eastAsiaTheme="minorEastAsia"/>
          <w:szCs w:val="20"/>
          <w:lang w:val="en-GB"/>
        </w:rPr>
        <w:t xml:space="preserve">study </w:t>
      </w:r>
      <w:r w:rsidRPr="00A64F33">
        <w:rPr>
          <w:rFonts w:eastAsia="Calibri"/>
          <w:szCs w:val="20"/>
          <w:lang w:val="en-GB"/>
        </w:rPr>
        <w:t>WAS/RLAN technical characteristics and operational requirements in the 5 GHz frequency range</w:t>
      </w:r>
      <w:bookmarkEnd w:id="0"/>
      <w:r w:rsidRPr="00A64F33">
        <w:rPr>
          <w:rFonts w:eastAsia="Calibri"/>
          <w:szCs w:val="20"/>
          <w:lang w:val="en-GB"/>
        </w:rPr>
        <w:t>;</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Calibri"/>
          <w:szCs w:val="20"/>
          <w:lang w:val="en-GB"/>
        </w:rPr>
      </w:pPr>
      <w:r w:rsidRPr="00A64F33">
        <w:rPr>
          <w:rFonts w:eastAsia="Calibri"/>
          <w:i/>
          <w:iCs/>
          <w:szCs w:val="20"/>
          <w:lang w:val="en-GB"/>
        </w:rPr>
        <w:t>b)</w:t>
      </w:r>
      <w:r w:rsidRPr="00A64F33">
        <w:rPr>
          <w:rFonts w:eastAsia="Calibri"/>
          <w:szCs w:val="20"/>
          <w:lang w:val="en-GB"/>
        </w:rPr>
        <w:tab/>
      </w:r>
      <w:proofErr w:type="gramStart"/>
      <w:r w:rsidRPr="00A64F33">
        <w:rPr>
          <w:rFonts w:eastAsia="Calibri"/>
          <w:szCs w:val="20"/>
          <w:lang w:val="en-GB"/>
        </w:rPr>
        <w:t>to</w:t>
      </w:r>
      <w:proofErr w:type="gramEnd"/>
      <w:r w:rsidRPr="00A64F33">
        <w:rPr>
          <w:rFonts w:eastAsia="Calibri"/>
          <w:szCs w:val="20"/>
          <w:lang w:val="en-GB"/>
        </w:rPr>
        <w:t xml:space="preserve"> conduct studies with a view to identify potential WAS/RLAN mitigation techniques to facilitate sharing with incumbent systems in the frequency bands 5 150-5 350 MHz, 5 350</w:t>
      </w:r>
      <w:r w:rsidRPr="00A64F33">
        <w:rPr>
          <w:rFonts w:eastAsia="Calibri"/>
          <w:szCs w:val="20"/>
          <w:lang w:val="en-GB"/>
        </w:rPr>
        <w:noBreakHyphen/>
        <w:t>5 470 MHz, 5 725-5 850 MHz and 5 850-5 925 MHz, while ensuring the protection of incumbent services including their current and planned use;</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Calibri"/>
          <w:szCs w:val="20"/>
          <w:lang w:val="en-GB"/>
        </w:rPr>
      </w:pPr>
      <w:r w:rsidRPr="00A64F33">
        <w:rPr>
          <w:rFonts w:eastAsiaTheme="minorEastAsia"/>
          <w:i/>
          <w:iCs/>
          <w:szCs w:val="20"/>
          <w:lang w:val="en-GB"/>
        </w:rPr>
        <w:t>c)</w:t>
      </w:r>
      <w:r w:rsidRPr="00A64F33">
        <w:rPr>
          <w:rFonts w:eastAsiaTheme="minorEastAsia"/>
          <w:szCs w:val="20"/>
          <w:lang w:val="en-GB"/>
        </w:rPr>
        <w:tab/>
      </w:r>
      <w:proofErr w:type="gramStart"/>
      <w:r w:rsidRPr="00A64F33">
        <w:rPr>
          <w:rFonts w:eastAsiaTheme="minorEastAsia"/>
          <w:szCs w:val="20"/>
          <w:lang w:val="en-GB"/>
        </w:rPr>
        <w:t>to</w:t>
      </w:r>
      <w:proofErr w:type="gramEnd"/>
      <w:r w:rsidRPr="00A64F33">
        <w:rPr>
          <w:rFonts w:eastAsiaTheme="minorEastAsia"/>
          <w:szCs w:val="20"/>
          <w:lang w:val="en-GB"/>
        </w:rPr>
        <w:t xml:space="preserve"> </w:t>
      </w:r>
      <w:r w:rsidRPr="00A64F33">
        <w:rPr>
          <w:rFonts w:eastAsiaTheme="minorEastAsia"/>
          <w:bCs/>
          <w:szCs w:val="20"/>
          <w:lang w:val="en-GB"/>
        </w:rPr>
        <w:t>perform</w:t>
      </w:r>
      <w:r w:rsidRPr="00A64F33">
        <w:rPr>
          <w:rFonts w:eastAsiaTheme="minorEastAsia"/>
          <w:b/>
          <w:bCs/>
          <w:szCs w:val="20"/>
          <w:lang w:val="en-GB"/>
        </w:rPr>
        <w:t xml:space="preserve"> </w:t>
      </w:r>
      <w:r w:rsidRPr="00A64F33">
        <w:rPr>
          <w:rFonts w:eastAsiaTheme="minorEastAsia"/>
          <w:szCs w:val="20"/>
          <w:lang w:val="en-GB"/>
        </w:rPr>
        <w:t>sharing and compatibility studies</w:t>
      </w:r>
      <w:r w:rsidRPr="00A64F33">
        <w:rPr>
          <w:rFonts w:eastAsiaTheme="minorEastAsia"/>
          <w:bCs/>
          <w:szCs w:val="20"/>
          <w:lang w:val="en-GB"/>
        </w:rPr>
        <w:t xml:space="preserve"> </w:t>
      </w:r>
      <w:r w:rsidRPr="00A64F33">
        <w:rPr>
          <w:rFonts w:eastAsiaTheme="minorEastAsia"/>
          <w:szCs w:val="20"/>
          <w:lang w:val="en-GB" w:eastAsia="fr-FR"/>
        </w:rPr>
        <w:t xml:space="preserve">between WAS/RLAN applications and incumbent services </w:t>
      </w:r>
      <w:r w:rsidRPr="00A64F33">
        <w:rPr>
          <w:rFonts w:eastAsiaTheme="minorEastAsia"/>
          <w:szCs w:val="20"/>
          <w:lang w:val="en-GB"/>
        </w:rPr>
        <w:t xml:space="preserve">in the </w:t>
      </w:r>
      <w:r w:rsidRPr="00A64F33">
        <w:rPr>
          <w:rFonts w:eastAsia="Calibri"/>
          <w:szCs w:val="20"/>
          <w:lang w:val="en-GB"/>
        </w:rPr>
        <w:t>frequency band</w:t>
      </w:r>
      <w:r w:rsidRPr="00A64F33">
        <w:rPr>
          <w:rFonts w:eastAsiaTheme="minorEastAsia"/>
          <w:szCs w:val="20"/>
          <w:lang w:val="en-GB"/>
        </w:rPr>
        <w:t xml:space="preserve"> 5 150-5 350 MHz </w:t>
      </w:r>
      <w:r w:rsidRPr="00A64F33">
        <w:rPr>
          <w:rFonts w:eastAsiaTheme="minorEastAsia"/>
          <w:bCs/>
          <w:szCs w:val="20"/>
          <w:lang w:val="en-GB"/>
        </w:rPr>
        <w:t>with the possibility of enabling outdoor WAS/RLAN operations</w:t>
      </w:r>
      <w:r w:rsidRPr="00A64F33">
        <w:rPr>
          <w:rFonts w:eastAsiaTheme="minorEastAsia"/>
          <w:szCs w:val="20"/>
          <w:lang w:val="en-GB"/>
        </w:rPr>
        <w:t xml:space="preserve"> </w:t>
      </w:r>
      <w:r w:rsidRPr="00A64F33">
        <w:rPr>
          <w:rFonts w:eastAsiaTheme="minorEastAsia"/>
          <w:bCs/>
          <w:szCs w:val="20"/>
          <w:lang w:val="en-GB"/>
        </w:rPr>
        <w:t>including possible associated conditions;</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Calibri"/>
          <w:szCs w:val="20"/>
          <w:lang w:val="en-GB"/>
        </w:rPr>
      </w:pPr>
      <w:r w:rsidRPr="00A64F33">
        <w:rPr>
          <w:rFonts w:eastAsiaTheme="minorEastAsia"/>
          <w:i/>
          <w:iCs/>
          <w:szCs w:val="20"/>
          <w:lang w:val="en-GB" w:eastAsia="fr-FR"/>
        </w:rPr>
        <w:t>d)</w:t>
      </w:r>
      <w:r w:rsidRPr="00A64F33">
        <w:rPr>
          <w:rFonts w:eastAsiaTheme="minorEastAsia"/>
          <w:szCs w:val="20"/>
          <w:lang w:val="en-GB" w:eastAsia="fr-FR"/>
        </w:rPr>
        <w:tab/>
      </w:r>
      <w:proofErr w:type="gramStart"/>
      <w:r w:rsidRPr="00A64F33">
        <w:rPr>
          <w:rFonts w:eastAsiaTheme="minorEastAsia"/>
          <w:szCs w:val="20"/>
          <w:lang w:val="en-GB" w:eastAsia="fr-FR"/>
        </w:rPr>
        <w:t>to</w:t>
      </w:r>
      <w:proofErr w:type="gramEnd"/>
      <w:r w:rsidRPr="00A64F33">
        <w:rPr>
          <w:rFonts w:eastAsiaTheme="minorEastAsia"/>
          <w:szCs w:val="20"/>
          <w:lang w:val="en-GB" w:eastAsia="fr-FR"/>
        </w:rPr>
        <w:t xml:space="preserve"> conduct further sharing and compatibility studies between WAS/RLAN applications and incumbent services addressing:</w:t>
      </w:r>
    </w:p>
    <w:p w:rsidR="00A64F33" w:rsidRPr="00A64F33" w:rsidRDefault="00A64F33" w:rsidP="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heme="minorEastAsia"/>
          <w:szCs w:val="20"/>
          <w:lang w:val="en-GB"/>
        </w:rPr>
      </w:pPr>
      <w:proofErr w:type="spellStart"/>
      <w:r w:rsidRPr="00A64F33">
        <w:rPr>
          <w:rFonts w:eastAsiaTheme="minorEastAsia"/>
          <w:szCs w:val="20"/>
          <w:lang w:val="en-GB"/>
        </w:rPr>
        <w:t>i</w:t>
      </w:r>
      <w:proofErr w:type="spellEnd"/>
      <w:r w:rsidRPr="00A64F33">
        <w:rPr>
          <w:rFonts w:eastAsiaTheme="minorEastAsia"/>
          <w:szCs w:val="20"/>
          <w:lang w:val="en-GB"/>
        </w:rPr>
        <w:t>)</w:t>
      </w:r>
      <w:r w:rsidRPr="00A64F33">
        <w:rPr>
          <w:rFonts w:eastAsiaTheme="minorEastAsia"/>
          <w:szCs w:val="20"/>
          <w:lang w:val="en-GB"/>
        </w:rPr>
        <w:tab/>
      </w:r>
      <w:proofErr w:type="gramStart"/>
      <w:r w:rsidRPr="00A64F33">
        <w:rPr>
          <w:rFonts w:eastAsiaTheme="minorEastAsia"/>
          <w:szCs w:val="20"/>
          <w:lang w:val="en-GB"/>
        </w:rPr>
        <w:t>whether</w:t>
      </w:r>
      <w:proofErr w:type="gramEnd"/>
      <w:r w:rsidRPr="00A64F33">
        <w:rPr>
          <w:rFonts w:eastAsiaTheme="minorEastAsia"/>
          <w:szCs w:val="20"/>
          <w:lang w:val="en-GB"/>
        </w:rPr>
        <w:t xml:space="preserve"> any additional mitigation techniques in the frequency band 5 350-5 470 MHz beyond those analysed in the studies referred to in </w:t>
      </w:r>
      <w:r w:rsidRPr="00A64F33">
        <w:rPr>
          <w:rFonts w:eastAsiaTheme="minorEastAsia"/>
          <w:i/>
          <w:szCs w:val="20"/>
          <w:lang w:val="en-GB"/>
        </w:rPr>
        <w:t>recognizing a)</w:t>
      </w:r>
      <w:r w:rsidRPr="00A64F33">
        <w:rPr>
          <w:rFonts w:eastAsiaTheme="minorEastAsia"/>
          <w:szCs w:val="20"/>
          <w:lang w:val="en-GB"/>
        </w:rPr>
        <w:t xml:space="preserve"> would provide coexistence between WAS/RLAN systems and EESS (active) and SRS (active) systems;</w:t>
      </w:r>
    </w:p>
    <w:p w:rsidR="00A64F33" w:rsidRPr="00A64F33" w:rsidRDefault="00A64F33" w:rsidP="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heme="minorEastAsia"/>
          <w:szCs w:val="20"/>
          <w:lang w:val="en-GB"/>
        </w:rPr>
      </w:pPr>
      <w:r w:rsidRPr="00A64F33">
        <w:rPr>
          <w:rFonts w:eastAsiaTheme="minorEastAsia"/>
          <w:szCs w:val="20"/>
          <w:lang w:val="en-GB"/>
        </w:rPr>
        <w:t>ii)</w:t>
      </w:r>
      <w:r w:rsidRPr="00A64F33">
        <w:rPr>
          <w:rFonts w:eastAsiaTheme="minorEastAsia"/>
          <w:szCs w:val="20"/>
          <w:lang w:val="en-GB"/>
        </w:rPr>
        <w:tab/>
      </w:r>
      <w:proofErr w:type="gramStart"/>
      <w:r w:rsidRPr="00A64F33">
        <w:rPr>
          <w:rFonts w:eastAsiaTheme="minorEastAsia"/>
          <w:szCs w:val="20"/>
          <w:lang w:val="en-GB"/>
        </w:rPr>
        <w:t>whether</w:t>
      </w:r>
      <w:proofErr w:type="gramEnd"/>
      <w:r w:rsidRPr="00A64F33">
        <w:rPr>
          <w:rFonts w:eastAsiaTheme="minorEastAsia"/>
          <w:szCs w:val="20"/>
          <w:lang w:val="en-GB"/>
        </w:rPr>
        <w:t xml:space="preserve"> any mitigation techniques in the frequency band 5 350-5 470 MHz would provide compatibility between WAS/RLAN systems and radio determination systems;</w:t>
      </w:r>
    </w:p>
    <w:p w:rsidR="00A64F33" w:rsidRPr="00A64F33" w:rsidRDefault="00A64F33" w:rsidP="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heme="minorEastAsia"/>
          <w:szCs w:val="20"/>
          <w:lang w:val="en-GB"/>
        </w:rPr>
      </w:pPr>
      <w:r w:rsidRPr="00A64F33">
        <w:rPr>
          <w:rFonts w:eastAsiaTheme="minorEastAsia"/>
          <w:szCs w:val="20"/>
          <w:lang w:val="en-GB"/>
        </w:rPr>
        <w:t>iii)</w:t>
      </w:r>
      <w:r w:rsidRPr="00A64F33">
        <w:rPr>
          <w:rFonts w:eastAsiaTheme="minorEastAsia"/>
          <w:szCs w:val="20"/>
          <w:lang w:val="en-GB"/>
        </w:rPr>
        <w:tab/>
      </w:r>
      <w:proofErr w:type="gramStart"/>
      <w:r w:rsidRPr="00A64F33">
        <w:rPr>
          <w:rFonts w:eastAsiaTheme="minorEastAsia"/>
          <w:szCs w:val="20"/>
          <w:lang w:val="en-GB"/>
        </w:rPr>
        <w:t>whether</w:t>
      </w:r>
      <w:proofErr w:type="gramEnd"/>
      <w:r w:rsidRPr="00A64F33">
        <w:rPr>
          <w:rFonts w:eastAsiaTheme="minorEastAsia"/>
          <w:szCs w:val="20"/>
          <w:lang w:val="en-GB"/>
        </w:rPr>
        <w:t xml:space="preserve"> the results of studies under points </w:t>
      </w:r>
      <w:proofErr w:type="spellStart"/>
      <w:r w:rsidRPr="00A64F33">
        <w:rPr>
          <w:rFonts w:eastAsiaTheme="minorEastAsia"/>
          <w:szCs w:val="20"/>
          <w:lang w:val="en-GB"/>
        </w:rPr>
        <w:t>i</w:t>
      </w:r>
      <w:proofErr w:type="spellEnd"/>
      <w:r w:rsidRPr="00A64F33">
        <w:rPr>
          <w:rFonts w:eastAsiaTheme="minorEastAsia"/>
          <w:szCs w:val="20"/>
          <w:lang w:val="en-GB"/>
        </w:rPr>
        <w:t>) and ii) would enable an allocation of the frequency band 5 350-5 470 MHz to the mobile service with a view to accommodating WAS/RLAN use;</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Calibri"/>
          <w:szCs w:val="20"/>
          <w:lang w:val="en-GB"/>
        </w:rPr>
      </w:pPr>
      <w:r w:rsidRPr="00A64F33">
        <w:rPr>
          <w:rFonts w:eastAsiaTheme="minorEastAsia"/>
          <w:i/>
          <w:iCs/>
          <w:szCs w:val="20"/>
          <w:lang w:val="en-GB" w:eastAsia="fr-FR"/>
        </w:rPr>
        <w:lastRenderedPageBreak/>
        <w:t>e)</w:t>
      </w:r>
      <w:r w:rsidRPr="00A64F33">
        <w:rPr>
          <w:rFonts w:eastAsiaTheme="minorEastAsia"/>
          <w:szCs w:val="20"/>
          <w:lang w:val="en-GB" w:eastAsia="fr-FR"/>
        </w:rPr>
        <w:tab/>
      </w:r>
      <w:proofErr w:type="gramStart"/>
      <w:r w:rsidRPr="00A64F33">
        <w:rPr>
          <w:rFonts w:eastAsiaTheme="minorEastAsia"/>
          <w:szCs w:val="20"/>
          <w:lang w:val="en-GB" w:eastAsia="fr-FR"/>
        </w:rPr>
        <w:t>to</w:t>
      </w:r>
      <w:proofErr w:type="gramEnd"/>
      <w:r w:rsidRPr="00A64F33">
        <w:rPr>
          <w:rFonts w:eastAsiaTheme="minorEastAsia"/>
          <w:szCs w:val="20"/>
          <w:lang w:val="en-GB" w:eastAsia="fr-FR"/>
        </w:rPr>
        <w:t xml:space="preserve"> also conduct detailed sharing and compatibility studies, including mitigation techniques, between WAS/RLAN and incumbent services in the frequency band 5 725-5 850 MHz with a view to enabling a mobile service allocation </w:t>
      </w:r>
      <w:r w:rsidRPr="00A64F33">
        <w:rPr>
          <w:rFonts w:eastAsiaTheme="minorEastAsia"/>
          <w:szCs w:val="20"/>
          <w:lang w:val="en-GB"/>
        </w:rPr>
        <w:t>to accommodate WAS/RLAN use</w:t>
      </w:r>
      <w:r w:rsidRPr="00A64F33">
        <w:rPr>
          <w:rFonts w:eastAsiaTheme="minorEastAsia"/>
          <w:szCs w:val="20"/>
          <w:lang w:val="en-GB" w:eastAsia="fr-FR"/>
        </w:rPr>
        <w:t>;</w:t>
      </w:r>
    </w:p>
    <w:p w:rsidR="00A64F33" w:rsidRPr="00A64F33" w:rsidRDefault="00A64F33" w:rsidP="00A64F33">
      <w:pPr>
        <w:tabs>
          <w:tab w:val="left" w:pos="1134"/>
          <w:tab w:val="left" w:pos="1871"/>
          <w:tab w:val="left" w:pos="2268"/>
        </w:tabs>
        <w:overflowPunct w:val="0"/>
        <w:autoSpaceDE w:val="0"/>
        <w:autoSpaceDN w:val="0"/>
        <w:adjustRightInd w:val="0"/>
        <w:spacing w:before="120"/>
        <w:jc w:val="both"/>
        <w:textAlignment w:val="baseline"/>
        <w:rPr>
          <w:rFonts w:eastAsiaTheme="minorEastAsia"/>
          <w:szCs w:val="20"/>
          <w:lang w:val="en-GB"/>
        </w:rPr>
      </w:pPr>
      <w:r w:rsidRPr="00A64F33">
        <w:rPr>
          <w:rFonts w:eastAsiaTheme="minorEastAsia"/>
          <w:i/>
          <w:szCs w:val="20"/>
          <w:lang w:val="en-GB"/>
        </w:rPr>
        <w:t>f)</w:t>
      </w:r>
      <w:r w:rsidRPr="00A64F33">
        <w:rPr>
          <w:rFonts w:eastAsiaTheme="minorEastAsia"/>
          <w:szCs w:val="20"/>
          <w:lang w:val="en-GB"/>
        </w:rPr>
        <w:tab/>
        <w:t>to also conduct detailed sharing and compatibility studies</w:t>
      </w:r>
      <w:r w:rsidRPr="00A64F33">
        <w:rPr>
          <w:rFonts w:eastAsiaTheme="minorEastAsia"/>
          <w:szCs w:val="20"/>
          <w:lang w:val="en-GB" w:eastAsia="fr-FR"/>
        </w:rPr>
        <w:t>, including mitigation techniques,</w:t>
      </w:r>
      <w:r w:rsidRPr="00A64F33">
        <w:rPr>
          <w:rFonts w:eastAsiaTheme="minorEastAsia"/>
          <w:szCs w:val="20"/>
          <w:lang w:val="en-GB"/>
        </w:rPr>
        <w:t xml:space="preserve"> between </w:t>
      </w:r>
      <w:r w:rsidRPr="00A64F33">
        <w:rPr>
          <w:rFonts w:eastAsiaTheme="minorEastAsia"/>
          <w:szCs w:val="20"/>
          <w:lang w:val="en-GB" w:eastAsia="fr-FR"/>
        </w:rPr>
        <w:t>WAS/RLAN</w:t>
      </w:r>
      <w:r w:rsidRPr="00A64F33">
        <w:rPr>
          <w:rFonts w:eastAsiaTheme="minorEastAsia"/>
          <w:szCs w:val="20"/>
          <w:lang w:val="en-GB"/>
        </w:rPr>
        <w:t xml:space="preserve"> and incumbent services in the frequency band 5 850-5 925 MHz </w:t>
      </w:r>
      <w:r w:rsidRPr="00A64F33">
        <w:rPr>
          <w:rFonts w:eastAsiaTheme="minorEastAsia"/>
          <w:szCs w:val="20"/>
          <w:lang w:val="en-GB" w:eastAsia="fr-FR"/>
        </w:rPr>
        <w:t>with a view</w:t>
      </w:r>
      <w:r w:rsidRPr="00A64F33">
        <w:rPr>
          <w:rFonts w:eastAsiaTheme="minorEastAsia"/>
          <w:szCs w:val="20"/>
          <w:lang w:val="en-GB"/>
        </w:rPr>
        <w:t xml:space="preserve"> to </w:t>
      </w:r>
      <w:r w:rsidRPr="00A64F33">
        <w:rPr>
          <w:rFonts w:eastAsiaTheme="minorEastAsia"/>
          <w:szCs w:val="20"/>
          <w:lang w:val="en-GB" w:eastAsia="fr-FR"/>
        </w:rPr>
        <w:t>accommodating WAS/RLAN use</w:t>
      </w:r>
      <w:r w:rsidRPr="00A64F33">
        <w:rPr>
          <w:rFonts w:eastAsiaTheme="minorEastAsia"/>
          <w:szCs w:val="20"/>
          <w:lang w:val="en-GB"/>
        </w:rPr>
        <w:t xml:space="preserve"> under the existing primary mobile service allocation while not </w:t>
      </w:r>
      <w:r w:rsidRPr="00A64F33">
        <w:rPr>
          <w:rFonts w:eastAsiaTheme="minorEastAsia"/>
          <w:szCs w:val="20"/>
          <w:lang w:val="en-GB" w:eastAsia="fr-FR"/>
        </w:rPr>
        <w:t>imposing any additional constraints on the existing services,</w:t>
      </w:r>
    </w:p>
    <w:p w:rsidR="00680417" w:rsidRPr="00E34FF4" w:rsidRDefault="00680417" w:rsidP="00680417">
      <w:pPr>
        <w:spacing w:before="120" w:after="120"/>
        <w:jc w:val="both"/>
        <w:rPr>
          <w:rFonts w:eastAsia="SimSun"/>
          <w:lang w:eastAsia="zh-CN"/>
        </w:rPr>
      </w:pPr>
      <w:r>
        <w:rPr>
          <w:rFonts w:eastAsia="SimSun" w:hint="eastAsia"/>
          <w:lang w:eastAsia="zh-CN"/>
        </w:rPr>
        <w:t xml:space="preserve">ITU-R </w:t>
      </w:r>
      <w:r w:rsidRPr="00E34FF4">
        <w:rPr>
          <w:rFonts w:eastAsia="SimSun" w:hint="eastAsia"/>
          <w:lang w:eastAsia="zh-CN"/>
        </w:rPr>
        <w:t>Working Party 5A</w:t>
      </w:r>
      <w:r w:rsidRPr="00E34FF4">
        <w:rPr>
          <w:rFonts w:eastAsia="SimSun"/>
          <w:lang w:eastAsia="zh-CN"/>
        </w:rPr>
        <w:t xml:space="preserve"> (WP5A) </w:t>
      </w:r>
      <w:r w:rsidRPr="00E34FF4">
        <w:rPr>
          <w:rFonts w:eastAsia="SimSun" w:hint="eastAsia"/>
          <w:lang w:eastAsia="zh-CN"/>
        </w:rPr>
        <w:t>was d</w:t>
      </w:r>
      <w:r w:rsidRPr="00E34FF4">
        <w:rPr>
          <w:rFonts w:eastAsia="SimSun"/>
          <w:lang w:eastAsia="zh-CN"/>
        </w:rPr>
        <w:t>esignated as the</w:t>
      </w:r>
      <w:r w:rsidRPr="00E34FF4">
        <w:rPr>
          <w:rFonts w:eastAsia="SimSun" w:hint="eastAsia"/>
          <w:lang w:eastAsia="zh-CN"/>
        </w:rPr>
        <w:t xml:space="preserve"> r</w:t>
      </w:r>
      <w:r w:rsidRPr="00E34FF4">
        <w:rPr>
          <w:rFonts w:eastAsia="SimSun"/>
          <w:lang w:eastAsia="zh-CN"/>
        </w:rPr>
        <w:t>esponsible group</w:t>
      </w:r>
      <w:r w:rsidRPr="00E34FF4">
        <w:rPr>
          <w:rFonts w:eastAsia="SimSun" w:hint="eastAsia"/>
          <w:lang w:eastAsia="zh-CN"/>
        </w:rPr>
        <w:t xml:space="preserve"> for the Agenda Item 1.16</w:t>
      </w:r>
      <w:r w:rsidRPr="00E34FF4">
        <w:rPr>
          <w:rFonts w:eastAsia="SimSun"/>
          <w:lang w:eastAsia="zh-CN"/>
        </w:rPr>
        <w:t xml:space="preserve"> at CPM19-1</w:t>
      </w:r>
      <w:r w:rsidRPr="00E34FF4">
        <w:rPr>
          <w:rFonts w:eastAsia="SimSun" w:hint="eastAsia"/>
          <w:lang w:eastAsia="zh-CN"/>
        </w:rPr>
        <w:t xml:space="preserve">. </w:t>
      </w:r>
      <w:r w:rsidRPr="00870528">
        <w:rPr>
          <w:rFonts w:eastAsia="SimSun"/>
          <w:lang w:eastAsia="zh-CN"/>
        </w:rPr>
        <w:t>The latest WP5A meeting was held from 22 May to 1 June 2017 in Geneva, Switzerland.</w:t>
      </w:r>
      <w:r w:rsidRPr="00E34FF4">
        <w:rPr>
          <w:rFonts w:eastAsia="SimSun" w:hint="eastAsia"/>
          <w:lang w:eastAsia="zh-CN"/>
        </w:rPr>
        <w:t xml:space="preserve"> In the </w:t>
      </w:r>
      <w:r w:rsidRPr="00E34FF4">
        <w:rPr>
          <w:rFonts w:eastAsia="SimSun"/>
          <w:lang w:eastAsia="zh-CN"/>
        </w:rPr>
        <w:t xml:space="preserve">draft </w:t>
      </w:r>
      <w:r w:rsidRPr="00E34FF4">
        <w:rPr>
          <w:rFonts w:eastAsia="SimSun" w:hint="eastAsia"/>
          <w:lang w:eastAsia="zh-CN"/>
        </w:rPr>
        <w:t xml:space="preserve">CPM text, </w:t>
      </w:r>
      <w:r w:rsidRPr="00E34FF4">
        <w:rPr>
          <w:rFonts w:eastAsia="SimSun"/>
          <w:lang w:eastAsia="zh-CN"/>
        </w:rPr>
        <w:t xml:space="preserve">Method </w:t>
      </w:r>
      <w:proofErr w:type="gramStart"/>
      <w:r w:rsidRPr="00E34FF4">
        <w:rPr>
          <w:rFonts w:eastAsia="SimSun"/>
          <w:lang w:eastAsia="zh-CN"/>
        </w:rPr>
        <w:t>A</w:t>
      </w:r>
      <w:proofErr w:type="gramEnd"/>
      <w:r w:rsidRPr="00E34FF4">
        <w:rPr>
          <w:rFonts w:eastAsia="SimSun"/>
          <w:lang w:eastAsia="zh-CN"/>
        </w:rPr>
        <w:t xml:space="preserve"> (NOC)</w:t>
      </w:r>
      <w:r w:rsidRPr="00E34FF4">
        <w:rPr>
          <w:rFonts w:eastAsia="SimSun" w:hint="eastAsia"/>
          <w:lang w:eastAsia="zh-CN"/>
        </w:rPr>
        <w:t xml:space="preserve"> </w:t>
      </w:r>
      <w:r w:rsidRPr="00E34FF4">
        <w:rPr>
          <w:rFonts w:eastAsia="SimSun"/>
          <w:lang w:eastAsia="zh-CN"/>
        </w:rPr>
        <w:t>has been</w:t>
      </w:r>
      <w:r w:rsidRPr="00E34FF4">
        <w:rPr>
          <w:rFonts w:eastAsia="SimSun" w:hint="eastAsia"/>
          <w:lang w:eastAsia="zh-CN"/>
        </w:rPr>
        <w:t xml:space="preserve"> agreed to be the only applicable method for the frequency band 5 350-5 470 </w:t>
      </w:r>
      <w:r w:rsidRPr="00E34FF4">
        <w:rPr>
          <w:rFonts w:eastAsia="SimSun"/>
          <w:lang w:eastAsia="zh-CN"/>
        </w:rPr>
        <w:t>MHz due to no feasible mitigation techniques available to ensure sharing between WAS/RLAN and incumbent services in this band. However, other frequency bands are still open for any method.</w:t>
      </w:r>
    </w:p>
    <w:p w:rsidR="00680417" w:rsidRPr="00E34FF4" w:rsidRDefault="00680417" w:rsidP="00680417">
      <w:pPr>
        <w:spacing w:before="120" w:after="120"/>
        <w:jc w:val="both"/>
        <w:rPr>
          <w:rFonts w:eastAsia="SimSun"/>
          <w:i/>
          <w:lang w:eastAsia="zh-CN"/>
        </w:rPr>
      </w:pPr>
      <w:r w:rsidRPr="00870528">
        <w:rPr>
          <w:rFonts w:eastAsia="SimSun"/>
          <w:i/>
          <w:lang w:eastAsia="zh-CN"/>
        </w:rPr>
        <w:t>Due to lack of time, it was not possible to have detailed discussion with every proposed edit on the working documents towards a preliminary draft new Report ITU-R M</w:t>
      </w:r>
      <w:proofErr w:type="gramStart"/>
      <w:r w:rsidRPr="00870528">
        <w:rPr>
          <w:rFonts w:eastAsia="SimSun"/>
          <w:i/>
          <w:lang w:eastAsia="zh-CN"/>
        </w:rPr>
        <w:t>.[</w:t>
      </w:r>
      <w:proofErr w:type="gramEnd"/>
      <w:r w:rsidRPr="00870528">
        <w:rPr>
          <w:rFonts w:eastAsia="SimSun"/>
          <w:i/>
          <w:lang w:eastAsia="zh-CN"/>
        </w:rPr>
        <w:t>RLAN SHARING], and Editor’s Notes have been inserted into the document to clearly indicate the status of the discussion for each item.</w:t>
      </w:r>
      <w:r w:rsidRPr="00E34FF4">
        <w:rPr>
          <w:rFonts w:eastAsia="SimSun"/>
          <w:i/>
          <w:lang w:eastAsia="zh-CN"/>
        </w:rPr>
        <w:t xml:space="preserve"> </w:t>
      </w:r>
    </w:p>
    <w:p w:rsidR="00F377D0" w:rsidRPr="002218A5" w:rsidRDefault="00F377D0" w:rsidP="00F377D0">
      <w:pPr>
        <w:snapToGrid w:val="0"/>
        <w:spacing w:beforeLines="50" w:before="120" w:afterLines="50" w:after="120"/>
        <w:jc w:val="both"/>
        <w:rPr>
          <w:rFonts w:eastAsiaTheme="minorEastAsia"/>
          <w:lang w:eastAsia="zh-CN"/>
        </w:rPr>
      </w:pPr>
      <w:r w:rsidRPr="00E34FF4">
        <w:rPr>
          <w:rFonts w:eastAsiaTheme="minorEastAsia"/>
          <w:lang w:eastAsia="zh-CN"/>
        </w:rPr>
        <w:t>Relevant ITU-R and APT</w:t>
      </w:r>
      <w:r w:rsidRPr="002218A5">
        <w:rPr>
          <w:rFonts w:eastAsiaTheme="minorEastAsia"/>
          <w:lang w:eastAsia="zh-CN"/>
        </w:rPr>
        <w:t xml:space="preserve"> Reports/Recommendations </w:t>
      </w:r>
      <w:r w:rsidRPr="002218A5">
        <w:rPr>
          <w:rFonts w:eastAsiaTheme="minorEastAsia" w:hint="eastAsia"/>
          <w:lang w:eastAsia="zh-CN"/>
        </w:rPr>
        <w:t xml:space="preserve">and </w:t>
      </w:r>
      <w:r>
        <w:rPr>
          <w:rFonts w:eastAsiaTheme="minorEastAsia"/>
          <w:lang w:eastAsia="zh-CN"/>
        </w:rPr>
        <w:t>ongoing</w:t>
      </w:r>
      <w:r>
        <w:rPr>
          <w:rFonts w:eastAsiaTheme="minorEastAsia" w:hint="eastAsia"/>
          <w:lang w:eastAsia="zh-CN"/>
        </w:rPr>
        <w:t xml:space="preserve"> studi</w:t>
      </w:r>
      <w:r>
        <w:rPr>
          <w:rFonts w:eastAsiaTheme="minorEastAsia"/>
          <w:lang w:eastAsia="zh-CN"/>
        </w:rPr>
        <w:t>e</w:t>
      </w:r>
      <w:r>
        <w:rPr>
          <w:rFonts w:eastAsiaTheme="minorEastAsia" w:hint="eastAsia"/>
          <w:lang w:eastAsia="zh-CN"/>
        </w:rPr>
        <w:t>s</w:t>
      </w:r>
      <w:r w:rsidRPr="002218A5">
        <w:rPr>
          <w:rFonts w:eastAsiaTheme="minorEastAsia" w:hint="eastAsia"/>
          <w:lang w:eastAsia="zh-CN"/>
        </w:rPr>
        <w:t xml:space="preserve"> are as follows,</w:t>
      </w:r>
    </w:p>
    <w:p w:rsidR="00454979" w:rsidRPr="00E756B7" w:rsidRDefault="00454979" w:rsidP="00E756B7">
      <w:pPr>
        <w:pStyle w:val="ListParagraph"/>
        <w:numPr>
          <w:ilvl w:val="0"/>
          <w:numId w:val="21"/>
        </w:numPr>
        <w:snapToGrid w:val="0"/>
        <w:spacing w:before="120" w:after="120"/>
        <w:jc w:val="both"/>
        <w:rPr>
          <w:lang w:val="en-GB"/>
        </w:rPr>
      </w:pPr>
      <w:r w:rsidRPr="00E756B7">
        <w:rPr>
          <w:lang w:val="en-GB"/>
        </w:rPr>
        <w:t>Recommendation ITU-R M.1450 - Characteristics of broadband radio local area networks</w:t>
      </w:r>
    </w:p>
    <w:p w:rsidR="00454979" w:rsidRPr="00E756B7" w:rsidRDefault="00454979" w:rsidP="00E756B7">
      <w:pPr>
        <w:pStyle w:val="ListParagraph"/>
        <w:numPr>
          <w:ilvl w:val="0"/>
          <w:numId w:val="21"/>
        </w:numPr>
        <w:snapToGrid w:val="0"/>
        <w:spacing w:before="120" w:after="120"/>
        <w:jc w:val="both"/>
        <w:rPr>
          <w:lang w:val="en-GB"/>
        </w:rPr>
      </w:pPr>
      <w:r w:rsidRPr="00E756B7">
        <w:rPr>
          <w:lang w:val="en-GB"/>
        </w:rPr>
        <w:t>Recommendation ITU-R M.1739 - Protection criteria for wireless access systems, including radio local area networks, operating in the mobile service in accordance with Resolution 229 (WRC-03) in the bands 5 150-5 250 MHz, 5 250-5 350 MHz and 5 470</w:t>
      </w:r>
      <w:r w:rsidR="00E756B7">
        <w:rPr>
          <w:lang w:val="en-GB"/>
        </w:rPr>
        <w:t>-</w:t>
      </w:r>
      <w:r w:rsidRPr="00E756B7">
        <w:rPr>
          <w:lang w:val="en-GB"/>
        </w:rPr>
        <w:t>5 725 MHz</w:t>
      </w:r>
    </w:p>
    <w:p w:rsidR="00454979" w:rsidRDefault="00454979" w:rsidP="00E756B7">
      <w:pPr>
        <w:pStyle w:val="ListParagraph"/>
        <w:numPr>
          <w:ilvl w:val="0"/>
          <w:numId w:val="21"/>
        </w:numPr>
        <w:snapToGrid w:val="0"/>
        <w:spacing w:before="120" w:after="120"/>
        <w:jc w:val="both"/>
        <w:rPr>
          <w:lang w:val="en-GB"/>
        </w:rPr>
      </w:pPr>
      <w:r w:rsidRPr="00E756B7">
        <w:rPr>
          <w:lang w:val="en-GB"/>
        </w:rPr>
        <w:t xml:space="preserve">Recommendation ITU-R M.1652 - Dynamic frequency selection in wireless access systems including radio local area networks for the purpose of protecting the </w:t>
      </w:r>
      <w:proofErr w:type="spellStart"/>
      <w:r w:rsidRPr="00E756B7">
        <w:rPr>
          <w:lang w:val="en-GB"/>
        </w:rPr>
        <w:t>radiodetermination</w:t>
      </w:r>
      <w:proofErr w:type="spellEnd"/>
      <w:r w:rsidRPr="00E756B7">
        <w:rPr>
          <w:lang w:val="en-GB"/>
        </w:rPr>
        <w:t xml:space="preserve"> service in the 5 GHz band</w:t>
      </w:r>
    </w:p>
    <w:p w:rsidR="0058627A" w:rsidRPr="00E756B7" w:rsidRDefault="00AA6862" w:rsidP="0058627A">
      <w:pPr>
        <w:pStyle w:val="ListParagraph"/>
        <w:numPr>
          <w:ilvl w:val="0"/>
          <w:numId w:val="21"/>
        </w:numPr>
        <w:snapToGrid w:val="0"/>
        <w:spacing w:before="120" w:after="120"/>
        <w:jc w:val="both"/>
        <w:rPr>
          <w:lang w:val="en-GB"/>
        </w:rPr>
      </w:pPr>
      <w:r>
        <w:rPr>
          <w:lang w:val="en-GB"/>
        </w:rPr>
        <w:t xml:space="preserve">Annexes 25, 27, 28, 29 to Working Party 5A Chairman’s </w:t>
      </w:r>
      <w:r w:rsidRPr="00E34FF4">
        <w:rPr>
          <w:lang w:val="en-GB"/>
        </w:rPr>
        <w:t>Report</w:t>
      </w:r>
      <w:r w:rsidR="0058627A" w:rsidRPr="00E34FF4">
        <w:rPr>
          <w:lang w:val="en-GB"/>
        </w:rPr>
        <w:t xml:space="preserve"> </w:t>
      </w:r>
      <w:r w:rsidR="0058627A" w:rsidRPr="00380016">
        <w:rPr>
          <w:lang w:val="en-GB"/>
        </w:rPr>
        <w:t>(</w:t>
      </w:r>
      <w:r w:rsidR="0058627A" w:rsidRPr="00380016">
        <w:rPr>
          <w:rFonts w:hint="eastAsia"/>
          <w:lang w:val="en-GB" w:eastAsia="ko-KR"/>
        </w:rPr>
        <w:t xml:space="preserve">Doc. </w:t>
      </w:r>
      <w:r w:rsidR="0058627A" w:rsidRPr="00380016">
        <w:rPr>
          <w:lang w:val="en-GB" w:eastAsia="ko-KR"/>
        </w:rPr>
        <w:t>5A/469</w:t>
      </w:r>
      <w:r w:rsidR="0058627A" w:rsidRPr="00380016">
        <w:rPr>
          <w:rFonts w:hint="eastAsia"/>
          <w:lang w:val="en-GB" w:eastAsia="ko-KR"/>
        </w:rPr>
        <w:t>)</w:t>
      </w:r>
    </w:p>
    <w:p w:rsidR="00B64A60" w:rsidRPr="00710333" w:rsidRDefault="0058627A" w:rsidP="00870528">
      <w:pPr>
        <w:pStyle w:val="ListParagraph"/>
        <w:numPr>
          <w:ilvl w:val="0"/>
          <w:numId w:val="21"/>
        </w:numPr>
        <w:snapToGrid w:val="0"/>
        <w:spacing w:before="120" w:after="120"/>
        <w:jc w:val="both"/>
        <w:rPr>
          <w:b/>
          <w:lang w:val="en-NZ" w:eastAsia="ko-KR"/>
        </w:rPr>
      </w:pPr>
      <w:r w:rsidRPr="00E756B7" w:rsidDel="0058627A">
        <w:rPr>
          <w:lang w:val="en-GB"/>
        </w:rPr>
        <w:t xml:space="preserve"> </w:t>
      </w:r>
      <w:r w:rsidR="00B64A60" w:rsidRPr="00710333">
        <w:rPr>
          <w:b/>
          <w:lang w:val="en-NZ" w:eastAsia="ko-KR"/>
        </w:rPr>
        <w:t xml:space="preserve">2. </w:t>
      </w:r>
      <w:r w:rsidR="00B64A60">
        <w:rPr>
          <w:b/>
          <w:lang w:val="en-NZ" w:eastAsia="ko-KR"/>
        </w:rPr>
        <w:tab/>
      </w:r>
      <w:r w:rsidR="00B64A60" w:rsidRPr="00710333">
        <w:rPr>
          <w:b/>
          <w:lang w:val="en-NZ" w:eastAsia="ko-KR"/>
        </w:rPr>
        <w:t>Documents</w:t>
      </w:r>
    </w:p>
    <w:p w:rsidR="000A2425" w:rsidRPr="00DB1CBC" w:rsidRDefault="000A2425" w:rsidP="000A2425">
      <w:pPr>
        <w:numPr>
          <w:ilvl w:val="2"/>
          <w:numId w:val="22"/>
        </w:numPr>
        <w:ind w:leftChars="145" w:left="748"/>
        <w:jc w:val="both"/>
        <w:rPr>
          <w:lang w:val="en-NZ"/>
        </w:rPr>
      </w:pPr>
      <w:r w:rsidRPr="002930E9">
        <w:rPr>
          <w:lang w:val="en-NZ"/>
        </w:rPr>
        <w:t>Input Documents</w:t>
      </w:r>
      <w:r w:rsidRPr="002930E9">
        <w:rPr>
          <w:rFonts w:eastAsiaTheme="minorEastAsia" w:hint="eastAsia"/>
          <w:lang w:val="en-NZ" w:eastAsia="zh-CN"/>
        </w:rPr>
        <w:t xml:space="preserve">: </w:t>
      </w:r>
      <w:bookmarkStart w:id="1" w:name="_GoBack"/>
      <w:bookmarkEnd w:id="1"/>
    </w:p>
    <w:p w:rsidR="000A2425" w:rsidRPr="000959FF" w:rsidRDefault="000A2425" w:rsidP="000A2425">
      <w:pPr>
        <w:spacing w:beforeLines="50" w:before="120" w:afterLines="50" w:after="120"/>
        <w:ind w:leftChars="295" w:left="708"/>
        <w:jc w:val="both"/>
        <w:rPr>
          <w:rFonts w:eastAsia="SimSun"/>
          <w:iCs/>
          <w:lang w:eastAsia="zh-CN"/>
        </w:rPr>
      </w:pPr>
      <w:r w:rsidRPr="000959FF">
        <w:rPr>
          <w:rFonts w:eastAsia="SimSun"/>
          <w:iCs/>
          <w:lang w:eastAsia="zh-CN"/>
        </w:rPr>
        <w:t>APG19-2/INP-0</w:t>
      </w:r>
      <w:r>
        <w:rPr>
          <w:rFonts w:eastAsia="SimSun"/>
          <w:iCs/>
          <w:lang w:eastAsia="zh-CN"/>
        </w:rPr>
        <w:t>9</w:t>
      </w:r>
      <w:r w:rsidRPr="000959FF">
        <w:rPr>
          <w:rFonts w:eastAsia="SimSun" w:hint="eastAsia"/>
          <w:iCs/>
          <w:lang w:eastAsia="zh-CN"/>
        </w:rPr>
        <w:t>(</w:t>
      </w:r>
      <w:r w:rsidRPr="000959FF">
        <w:rPr>
          <w:rFonts w:eastAsia="SimSun"/>
          <w:iCs/>
          <w:lang w:eastAsia="zh-CN"/>
        </w:rPr>
        <w:t>KOR</w:t>
      </w:r>
      <w:r>
        <w:rPr>
          <w:rFonts w:eastAsia="SimSun" w:hint="eastAsia"/>
          <w:iCs/>
          <w:lang w:eastAsia="zh-CN"/>
        </w:rPr>
        <w:t>),</w:t>
      </w:r>
      <w:r w:rsidRPr="000959FF">
        <w:rPr>
          <w:rFonts w:eastAsia="SimSun" w:hint="eastAsia"/>
          <w:iCs/>
          <w:lang w:eastAsia="zh-CN"/>
        </w:rPr>
        <w:t xml:space="preserve"> </w:t>
      </w:r>
      <w:r w:rsidRPr="000959FF">
        <w:rPr>
          <w:rFonts w:eastAsia="SimSun"/>
          <w:iCs/>
          <w:lang w:eastAsia="zh-CN"/>
        </w:rPr>
        <w:t>APG19-2/INP-</w:t>
      </w:r>
      <w:r>
        <w:rPr>
          <w:rFonts w:eastAsia="SimSun"/>
          <w:iCs/>
          <w:lang w:eastAsia="zh-CN"/>
        </w:rPr>
        <w:t>21</w:t>
      </w:r>
      <w:r w:rsidRPr="000959FF">
        <w:rPr>
          <w:rFonts w:eastAsia="SimSun" w:hint="eastAsia"/>
          <w:iCs/>
          <w:lang w:eastAsia="zh-CN"/>
        </w:rPr>
        <w:t>(</w:t>
      </w:r>
      <w:r>
        <w:rPr>
          <w:rFonts w:eastAsia="SimSun"/>
          <w:iCs/>
          <w:lang w:eastAsia="zh-CN"/>
        </w:rPr>
        <w:t>NZL</w:t>
      </w:r>
      <w:r w:rsidRPr="000959FF">
        <w:rPr>
          <w:rFonts w:eastAsia="SimSun" w:hint="eastAsia"/>
          <w:iCs/>
          <w:lang w:eastAsia="zh-CN"/>
        </w:rPr>
        <w:t xml:space="preserve">), </w:t>
      </w:r>
      <w:r w:rsidRPr="000959FF">
        <w:rPr>
          <w:rFonts w:eastAsia="SimSun"/>
          <w:iCs/>
          <w:lang w:eastAsia="zh-CN"/>
        </w:rPr>
        <w:t>APG19-2/INP-2</w:t>
      </w:r>
      <w:r>
        <w:rPr>
          <w:rFonts w:eastAsia="SimSun"/>
          <w:iCs/>
          <w:lang w:eastAsia="zh-CN"/>
        </w:rPr>
        <w:t>9</w:t>
      </w:r>
      <w:r w:rsidRPr="000959FF">
        <w:rPr>
          <w:rFonts w:eastAsia="SimSun" w:hint="eastAsia"/>
          <w:iCs/>
          <w:lang w:eastAsia="zh-CN"/>
        </w:rPr>
        <w:t>(</w:t>
      </w:r>
      <w:r w:rsidRPr="000959FF">
        <w:rPr>
          <w:rFonts w:eastAsia="SimSun"/>
          <w:iCs/>
          <w:lang w:eastAsia="zh-CN"/>
        </w:rPr>
        <w:t>AUS</w:t>
      </w:r>
      <w:r w:rsidRPr="000959FF">
        <w:rPr>
          <w:rFonts w:eastAsia="SimSun" w:hint="eastAsia"/>
          <w:iCs/>
          <w:lang w:eastAsia="zh-CN"/>
        </w:rPr>
        <w:t xml:space="preserve">), </w:t>
      </w:r>
      <w:r w:rsidRPr="000959FF">
        <w:rPr>
          <w:rFonts w:eastAsia="SimSun"/>
          <w:iCs/>
          <w:lang w:eastAsia="zh-CN"/>
        </w:rPr>
        <w:t>APG19-2/</w:t>
      </w:r>
      <w:r>
        <w:rPr>
          <w:rFonts w:eastAsia="SimSun"/>
          <w:iCs/>
          <w:lang w:eastAsia="zh-CN"/>
        </w:rPr>
        <w:t>INP-35</w:t>
      </w:r>
      <w:r w:rsidRPr="000959FF">
        <w:rPr>
          <w:rFonts w:eastAsia="SimSun" w:hint="eastAsia"/>
          <w:iCs/>
          <w:lang w:eastAsia="zh-CN"/>
        </w:rPr>
        <w:t>(</w:t>
      </w:r>
      <w:r>
        <w:rPr>
          <w:rFonts w:eastAsia="SimSun"/>
          <w:iCs/>
          <w:lang w:eastAsia="zh-CN"/>
        </w:rPr>
        <w:t>IRN</w:t>
      </w:r>
      <w:r w:rsidRPr="000959FF">
        <w:rPr>
          <w:rFonts w:eastAsia="SimSun" w:hint="eastAsia"/>
          <w:iCs/>
          <w:lang w:eastAsia="zh-CN"/>
        </w:rPr>
        <w:t xml:space="preserve">), </w:t>
      </w:r>
      <w:r w:rsidRPr="000959FF">
        <w:rPr>
          <w:rFonts w:eastAsia="SimSun"/>
          <w:iCs/>
          <w:lang w:eastAsia="zh-CN"/>
        </w:rPr>
        <w:t>APG19-2/INP-</w:t>
      </w:r>
      <w:r>
        <w:rPr>
          <w:rFonts w:eastAsia="SimSun"/>
          <w:iCs/>
          <w:lang w:eastAsia="zh-CN"/>
        </w:rPr>
        <w:t>40</w:t>
      </w:r>
      <w:r w:rsidRPr="000959FF">
        <w:rPr>
          <w:rFonts w:eastAsia="SimSun" w:hint="eastAsia"/>
          <w:iCs/>
          <w:lang w:eastAsia="zh-CN"/>
        </w:rPr>
        <w:t>(</w:t>
      </w:r>
      <w:r w:rsidRPr="000959FF">
        <w:rPr>
          <w:rFonts w:eastAsia="SimSun"/>
          <w:iCs/>
          <w:lang w:eastAsia="zh-CN"/>
        </w:rPr>
        <w:t>INS</w:t>
      </w:r>
      <w:r w:rsidRPr="000959FF">
        <w:rPr>
          <w:rFonts w:eastAsia="SimSun" w:hint="eastAsia"/>
          <w:iCs/>
          <w:lang w:eastAsia="zh-CN"/>
        </w:rPr>
        <w:t xml:space="preserve">), </w:t>
      </w:r>
      <w:r w:rsidRPr="000959FF">
        <w:rPr>
          <w:rFonts w:eastAsia="SimSun"/>
          <w:iCs/>
          <w:lang w:eastAsia="zh-CN"/>
        </w:rPr>
        <w:t>APG19-2/INP-</w:t>
      </w:r>
      <w:r>
        <w:rPr>
          <w:rFonts w:eastAsia="SimSun"/>
          <w:iCs/>
          <w:lang w:eastAsia="zh-CN"/>
        </w:rPr>
        <w:t>45</w:t>
      </w:r>
      <w:r w:rsidRPr="000959FF">
        <w:rPr>
          <w:rFonts w:eastAsia="SimSun" w:hint="eastAsia"/>
          <w:iCs/>
          <w:lang w:eastAsia="zh-CN"/>
        </w:rPr>
        <w:t>(</w:t>
      </w:r>
      <w:r>
        <w:rPr>
          <w:rFonts w:eastAsia="SimSun"/>
          <w:iCs/>
          <w:lang w:eastAsia="zh-CN"/>
        </w:rPr>
        <w:t>VTN</w:t>
      </w:r>
      <w:r w:rsidRPr="000959FF">
        <w:rPr>
          <w:rFonts w:eastAsia="SimSun" w:hint="eastAsia"/>
          <w:iCs/>
          <w:lang w:eastAsia="zh-CN"/>
        </w:rPr>
        <w:t xml:space="preserve">), </w:t>
      </w:r>
      <w:r w:rsidRPr="000959FF">
        <w:rPr>
          <w:rFonts w:eastAsia="SimSun"/>
          <w:iCs/>
          <w:lang w:eastAsia="zh-CN"/>
        </w:rPr>
        <w:t>APG19-2/</w:t>
      </w:r>
      <w:r>
        <w:rPr>
          <w:rFonts w:eastAsia="SimSun"/>
          <w:iCs/>
          <w:lang w:eastAsia="zh-CN"/>
        </w:rPr>
        <w:t>INP-50</w:t>
      </w:r>
      <w:r w:rsidRPr="000959FF">
        <w:rPr>
          <w:rFonts w:eastAsia="SimSun" w:hint="eastAsia"/>
          <w:iCs/>
          <w:lang w:eastAsia="zh-CN"/>
        </w:rPr>
        <w:t>(</w:t>
      </w:r>
      <w:r w:rsidRPr="000959FF">
        <w:rPr>
          <w:rFonts w:eastAsia="SimSun"/>
          <w:iCs/>
          <w:lang w:eastAsia="zh-CN"/>
        </w:rPr>
        <w:t>CHN</w:t>
      </w:r>
      <w:r w:rsidRPr="000959FF">
        <w:rPr>
          <w:rFonts w:eastAsia="SimSun" w:hint="eastAsia"/>
          <w:iCs/>
          <w:lang w:eastAsia="zh-CN"/>
        </w:rPr>
        <w:t xml:space="preserve">), </w:t>
      </w:r>
      <w:r w:rsidRPr="000959FF">
        <w:rPr>
          <w:rFonts w:eastAsia="SimSun"/>
          <w:iCs/>
          <w:lang w:eastAsia="zh-CN"/>
        </w:rPr>
        <w:t>APG19-2/INP-5</w:t>
      </w:r>
      <w:r>
        <w:rPr>
          <w:rFonts w:eastAsia="SimSun"/>
          <w:iCs/>
          <w:lang w:eastAsia="zh-CN"/>
        </w:rPr>
        <w:t>6</w:t>
      </w:r>
      <w:r w:rsidRPr="000959FF">
        <w:rPr>
          <w:rFonts w:eastAsia="SimSun" w:hint="eastAsia"/>
          <w:iCs/>
          <w:lang w:eastAsia="zh-CN"/>
        </w:rPr>
        <w:t>(</w:t>
      </w:r>
      <w:r w:rsidRPr="000959FF">
        <w:rPr>
          <w:rFonts w:eastAsia="SimSun"/>
          <w:iCs/>
          <w:lang w:eastAsia="zh-CN"/>
        </w:rPr>
        <w:t>J</w:t>
      </w:r>
      <w:r w:rsidRPr="000959FF">
        <w:rPr>
          <w:rFonts w:eastAsia="SimSun" w:hint="eastAsia"/>
          <w:iCs/>
          <w:lang w:eastAsia="zh-CN"/>
        </w:rPr>
        <w:t>)</w:t>
      </w:r>
      <w:r w:rsidRPr="000959FF">
        <w:rPr>
          <w:rFonts w:eastAsia="SimSun"/>
          <w:iCs/>
          <w:lang w:eastAsia="zh-CN"/>
        </w:rPr>
        <w:t xml:space="preserve"> </w:t>
      </w:r>
    </w:p>
    <w:p w:rsidR="000A2425" w:rsidRPr="00DB1CBC" w:rsidRDefault="000A2425" w:rsidP="000A2425">
      <w:pPr>
        <w:numPr>
          <w:ilvl w:val="2"/>
          <w:numId w:val="22"/>
        </w:numPr>
        <w:ind w:leftChars="145" w:left="748"/>
        <w:jc w:val="both"/>
        <w:rPr>
          <w:lang w:val="en-NZ"/>
        </w:rPr>
      </w:pPr>
      <w:r>
        <w:rPr>
          <w:lang w:val="en-NZ"/>
        </w:rPr>
        <w:t>Information Documents</w:t>
      </w:r>
      <w:r w:rsidRPr="002930E9">
        <w:rPr>
          <w:rFonts w:eastAsiaTheme="minorEastAsia" w:hint="eastAsia"/>
          <w:lang w:val="en-NZ" w:eastAsia="zh-CN"/>
        </w:rPr>
        <w:t xml:space="preserve">: </w:t>
      </w:r>
    </w:p>
    <w:p w:rsidR="00B64A60" w:rsidRDefault="000A2425" w:rsidP="000A2425">
      <w:pPr>
        <w:spacing w:beforeLines="50" w:before="120" w:afterLines="50" w:after="120"/>
        <w:ind w:leftChars="295" w:left="708"/>
        <w:jc w:val="both"/>
        <w:rPr>
          <w:rFonts w:eastAsia="SimSun"/>
          <w:iCs/>
          <w:lang w:eastAsia="zh-CN"/>
        </w:rPr>
      </w:pPr>
      <w:r w:rsidRPr="000959FF">
        <w:rPr>
          <w:rFonts w:eastAsia="SimSun"/>
          <w:iCs/>
          <w:lang w:eastAsia="zh-CN"/>
        </w:rPr>
        <w:t>APG19-2/INF-01</w:t>
      </w:r>
      <w:r w:rsidRPr="000959FF">
        <w:rPr>
          <w:rFonts w:eastAsia="SimSun" w:hint="eastAsia"/>
          <w:iCs/>
          <w:lang w:eastAsia="zh-CN"/>
        </w:rPr>
        <w:t>(Chairman</w:t>
      </w:r>
      <w:r w:rsidRPr="000959FF">
        <w:rPr>
          <w:rFonts w:eastAsia="SimSun"/>
          <w:iCs/>
          <w:lang w:eastAsia="zh-CN"/>
        </w:rPr>
        <w:t>, APG</w:t>
      </w:r>
      <w:r w:rsidRPr="000959FF">
        <w:rPr>
          <w:rFonts w:eastAsia="SimSun" w:hint="eastAsia"/>
          <w:iCs/>
          <w:lang w:eastAsia="zh-CN"/>
        </w:rPr>
        <w:t xml:space="preserve">-19), </w:t>
      </w:r>
      <w:r w:rsidRPr="000959FF">
        <w:rPr>
          <w:rFonts w:eastAsia="SimSun"/>
          <w:iCs/>
          <w:lang w:eastAsia="zh-CN"/>
        </w:rPr>
        <w:t>APG19-2/INF-02</w:t>
      </w:r>
      <w:r w:rsidRPr="000959FF">
        <w:rPr>
          <w:rFonts w:eastAsia="SimSun" w:hint="eastAsia"/>
          <w:iCs/>
          <w:lang w:eastAsia="zh-CN"/>
        </w:rPr>
        <w:t>(</w:t>
      </w:r>
      <w:r w:rsidRPr="000959FF">
        <w:rPr>
          <w:rFonts w:eastAsia="SimSun"/>
          <w:iCs/>
          <w:lang w:eastAsia="zh-CN"/>
        </w:rPr>
        <w:t>ICAO</w:t>
      </w:r>
      <w:r w:rsidRPr="000959FF">
        <w:rPr>
          <w:rFonts w:eastAsia="SimSun" w:hint="eastAsia"/>
          <w:iCs/>
          <w:lang w:eastAsia="zh-CN"/>
        </w:rPr>
        <w:t xml:space="preserve">), </w:t>
      </w:r>
      <w:r w:rsidRPr="000959FF">
        <w:rPr>
          <w:rFonts w:eastAsia="SimSun"/>
          <w:iCs/>
          <w:lang w:eastAsia="zh-CN"/>
        </w:rPr>
        <w:t>APG19-2/INF-04</w:t>
      </w:r>
      <w:r w:rsidRPr="000959FF">
        <w:rPr>
          <w:rFonts w:eastAsia="SimSun" w:hint="eastAsia"/>
          <w:iCs/>
          <w:lang w:eastAsia="zh-CN"/>
        </w:rPr>
        <w:t>(</w:t>
      </w:r>
      <w:r w:rsidRPr="000959FF">
        <w:rPr>
          <w:rFonts w:eastAsia="SimSun"/>
          <w:iCs/>
          <w:lang w:eastAsia="zh-CN"/>
        </w:rPr>
        <w:t>CITEL</w:t>
      </w:r>
      <w:r w:rsidRPr="000959FF">
        <w:rPr>
          <w:rFonts w:eastAsia="SimSun" w:hint="eastAsia"/>
          <w:iCs/>
          <w:lang w:eastAsia="zh-CN"/>
        </w:rPr>
        <w:t xml:space="preserve">), </w:t>
      </w:r>
      <w:r w:rsidRPr="000959FF">
        <w:rPr>
          <w:rFonts w:eastAsia="SimSun"/>
          <w:iCs/>
          <w:lang w:eastAsia="zh-CN"/>
        </w:rPr>
        <w:t>APG19-2/INF-05</w:t>
      </w:r>
      <w:r w:rsidRPr="000959FF">
        <w:rPr>
          <w:rFonts w:eastAsia="SimSun" w:hint="eastAsia"/>
          <w:iCs/>
          <w:lang w:eastAsia="zh-CN"/>
        </w:rPr>
        <w:t>(</w:t>
      </w:r>
      <w:r w:rsidRPr="000959FF">
        <w:rPr>
          <w:rFonts w:eastAsia="SimSun"/>
          <w:iCs/>
          <w:lang w:eastAsia="zh-CN"/>
        </w:rPr>
        <w:t>RCC</w:t>
      </w:r>
      <w:r w:rsidRPr="000959FF">
        <w:rPr>
          <w:rFonts w:eastAsia="SimSun" w:hint="eastAsia"/>
          <w:iCs/>
          <w:lang w:eastAsia="zh-CN"/>
        </w:rPr>
        <w:t xml:space="preserve">), </w:t>
      </w:r>
      <w:r w:rsidRPr="000959FF">
        <w:rPr>
          <w:rFonts w:eastAsia="SimSun"/>
          <w:iCs/>
          <w:lang w:eastAsia="zh-CN"/>
        </w:rPr>
        <w:t>APG19-2/INF-06</w:t>
      </w:r>
      <w:r w:rsidRPr="000959FF">
        <w:rPr>
          <w:rFonts w:eastAsia="SimSun" w:hint="eastAsia"/>
          <w:iCs/>
          <w:lang w:eastAsia="zh-CN"/>
        </w:rPr>
        <w:t>(</w:t>
      </w:r>
      <w:r w:rsidRPr="000959FF">
        <w:rPr>
          <w:rFonts w:eastAsia="SimSun"/>
          <w:iCs/>
          <w:lang w:eastAsia="zh-CN"/>
        </w:rPr>
        <w:t>IARU</w:t>
      </w:r>
      <w:r w:rsidRPr="000959FF">
        <w:rPr>
          <w:rFonts w:eastAsia="SimSun" w:hint="eastAsia"/>
          <w:iCs/>
          <w:lang w:eastAsia="zh-CN"/>
        </w:rPr>
        <w:t xml:space="preserve">), </w:t>
      </w:r>
      <w:r w:rsidRPr="000959FF">
        <w:rPr>
          <w:rFonts w:eastAsia="SimSun"/>
          <w:iCs/>
          <w:lang w:eastAsia="zh-CN"/>
        </w:rPr>
        <w:t>APG19-2/INF-07</w:t>
      </w:r>
      <w:r w:rsidRPr="000959FF">
        <w:rPr>
          <w:rFonts w:eastAsia="SimSun" w:hint="eastAsia"/>
          <w:iCs/>
          <w:lang w:eastAsia="zh-CN"/>
        </w:rPr>
        <w:t xml:space="preserve"> (</w:t>
      </w:r>
      <w:r w:rsidRPr="000959FF">
        <w:rPr>
          <w:rFonts w:eastAsia="SimSun"/>
          <w:iCs/>
          <w:lang w:eastAsia="zh-CN"/>
        </w:rPr>
        <w:t>ATU</w:t>
      </w:r>
      <w:r w:rsidRPr="000959FF">
        <w:rPr>
          <w:rFonts w:eastAsia="SimSun" w:hint="eastAsia"/>
          <w:iCs/>
          <w:lang w:eastAsia="zh-CN"/>
        </w:rPr>
        <w:t xml:space="preserve">), </w:t>
      </w:r>
      <w:r w:rsidRPr="000959FF">
        <w:rPr>
          <w:rFonts w:eastAsia="SimSun"/>
          <w:iCs/>
          <w:lang w:eastAsia="zh-CN"/>
        </w:rPr>
        <w:t>APG19-2/INF-14</w:t>
      </w:r>
      <w:r w:rsidRPr="000959FF">
        <w:rPr>
          <w:rFonts w:eastAsia="SimSun" w:hint="eastAsia"/>
          <w:iCs/>
          <w:lang w:eastAsia="zh-CN"/>
        </w:rPr>
        <w:t xml:space="preserve"> (</w:t>
      </w:r>
      <w:r w:rsidRPr="000959FF">
        <w:rPr>
          <w:rFonts w:eastAsia="SimSun"/>
          <w:iCs/>
          <w:lang w:eastAsia="zh-CN"/>
        </w:rPr>
        <w:t>CEPT</w:t>
      </w:r>
      <w:r w:rsidRPr="000959FF">
        <w:rPr>
          <w:rFonts w:eastAsia="SimSun" w:hint="eastAsia"/>
          <w:iCs/>
          <w:lang w:eastAsia="zh-CN"/>
        </w:rPr>
        <w:t>)</w:t>
      </w:r>
    </w:p>
    <w:p w:rsidR="00442832" w:rsidRPr="000A2425" w:rsidRDefault="00442832" w:rsidP="000A2425">
      <w:pPr>
        <w:spacing w:beforeLines="50" w:before="120" w:afterLines="50" w:after="120"/>
        <w:ind w:leftChars="295" w:left="708"/>
        <w:jc w:val="both"/>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rsidR="00E456F4" w:rsidRPr="000F6941"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3.1.1</w:t>
      </w:r>
      <w:r w:rsidRPr="000F6941">
        <w:rPr>
          <w:rFonts w:eastAsiaTheme="minorEastAsia" w:hint="eastAsia"/>
          <w:b/>
          <w:lang w:val="en-NZ" w:eastAsia="zh-CN"/>
        </w:rPr>
        <w:t xml:space="preserve"> </w:t>
      </w:r>
      <w:r>
        <w:rPr>
          <w:rFonts w:eastAsiaTheme="minorEastAsia" w:hint="eastAsia"/>
          <w:b/>
          <w:lang w:val="en-NZ" w:eastAsia="zh-CN"/>
        </w:rPr>
        <w:t>Korea</w:t>
      </w:r>
    </w:p>
    <w:p w:rsidR="00E456F4" w:rsidRPr="00E456F4" w:rsidRDefault="00E456F4" w:rsidP="00E456F4">
      <w:pPr>
        <w:spacing w:beforeLines="50" w:before="120" w:afterLines="50" w:after="120"/>
        <w:ind w:leftChars="295" w:left="708"/>
        <w:jc w:val="both"/>
        <w:rPr>
          <w:rFonts w:eastAsia="SimSun"/>
          <w:iCs/>
          <w:lang w:eastAsia="zh-CN"/>
        </w:rPr>
      </w:pPr>
      <w:r w:rsidRPr="00E456F4">
        <w:rPr>
          <w:rFonts w:eastAsia="SimSun"/>
          <w:iCs/>
          <w:lang w:eastAsia="zh-CN"/>
        </w:rPr>
        <w:t>The Republic of Korea does not support the use of WAS/RLAN in the band 5 350-5 470 MHz unless results of ITU-R studies show that sharing and compatibility can be achieved with existing services including radiolocation.</w:t>
      </w:r>
    </w:p>
    <w:p w:rsidR="00E456F4" w:rsidRPr="00D52DAF" w:rsidRDefault="00E456F4" w:rsidP="00E456F4">
      <w:pPr>
        <w:spacing w:beforeLines="50" w:before="120" w:afterLines="50" w:after="120"/>
        <w:ind w:leftChars="295" w:left="708"/>
        <w:jc w:val="both"/>
        <w:rPr>
          <w:rFonts w:eastAsia="SimSun"/>
          <w:iCs/>
          <w:lang w:eastAsia="zh-CN"/>
        </w:rPr>
      </w:pPr>
      <w:r w:rsidRPr="00E456F4">
        <w:rPr>
          <w:rFonts w:eastAsia="SimSun"/>
          <w:iCs/>
          <w:lang w:eastAsia="zh-CN"/>
        </w:rPr>
        <w:lastRenderedPageBreak/>
        <w:t xml:space="preserve">The Republic of Korea supports the worldwide use of the band 5 725-5 850 MHz for mobile service taking into account RR </w:t>
      </w:r>
      <w:r w:rsidRPr="00442832">
        <w:rPr>
          <w:rFonts w:eastAsia="SimSun"/>
          <w:b/>
          <w:iCs/>
          <w:lang w:eastAsia="zh-CN"/>
        </w:rPr>
        <w:t>No.5.453</w:t>
      </w:r>
      <w:r w:rsidRPr="00E456F4">
        <w:rPr>
          <w:rFonts w:eastAsia="SimSun"/>
          <w:iCs/>
          <w:lang w:eastAsia="zh-CN"/>
        </w:rPr>
        <w:t>.</w:t>
      </w:r>
    </w:p>
    <w:p w:rsidR="00E456F4" w:rsidRPr="00A100CB"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3.1.2</w:t>
      </w:r>
      <w:r w:rsidRPr="00A100CB">
        <w:rPr>
          <w:rFonts w:eastAsiaTheme="minorEastAsia" w:hint="eastAsia"/>
          <w:b/>
          <w:lang w:val="en-NZ" w:eastAsia="zh-CN"/>
        </w:rPr>
        <w:t xml:space="preserve"> </w:t>
      </w:r>
      <w:r w:rsidRPr="00E456F4">
        <w:rPr>
          <w:rFonts w:eastAsiaTheme="minorEastAsia"/>
          <w:b/>
          <w:lang w:val="en-NZ" w:eastAsia="zh-CN"/>
        </w:rPr>
        <w:t>New Zealand</w:t>
      </w:r>
    </w:p>
    <w:p w:rsidR="00E456F4" w:rsidRP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New Zealand supports the ITU-R studies undertaken in accordance with Resolution </w:t>
      </w:r>
      <w:r w:rsidRPr="00442832">
        <w:rPr>
          <w:rFonts w:eastAsiaTheme="minorEastAsia"/>
          <w:b/>
          <w:iCs/>
          <w:lang w:eastAsia="zh-CN"/>
        </w:rPr>
        <w:t>239 (WRC-15)</w:t>
      </w:r>
      <w:r w:rsidRPr="00E456F4">
        <w:rPr>
          <w:rFonts w:eastAsiaTheme="minorEastAsia"/>
          <w:iCs/>
          <w:lang w:eastAsia="zh-CN"/>
        </w:rPr>
        <w:t xml:space="preserve"> as this work could potentially enable a contiguous block of spectrum in the 5 GHz band for the implementation of wireless access systems, including radio local area networks (RLAN).</w:t>
      </w:r>
    </w:p>
    <w:p w:rsidR="00E456F4" w:rsidRP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New Zealand also supports the review of existing regulatory framework applicable to the bands 5 150–5 350 MHz and 5 470–5 725 MHz, as contained in Resolution </w:t>
      </w:r>
      <w:r w:rsidRPr="00442832">
        <w:rPr>
          <w:rFonts w:eastAsiaTheme="minorEastAsia"/>
          <w:b/>
          <w:iCs/>
          <w:lang w:eastAsia="zh-CN"/>
        </w:rPr>
        <w:t>229 (Rev. WRC-12)</w:t>
      </w:r>
      <w:r w:rsidRPr="00E456F4">
        <w:rPr>
          <w:rFonts w:eastAsiaTheme="minorEastAsia"/>
          <w:iCs/>
          <w:lang w:eastAsia="zh-CN"/>
        </w:rPr>
        <w:t xml:space="preserve">. </w:t>
      </w:r>
    </w:p>
    <w:p w:rsid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New Zealand is of the view that the possible use of 5 875–5 925 MHz, or parts thereof, for RLAN purpose should be thoroughly investigated for its technical compatibility and interoperability with respect to Intelligent Transport System (WRC-19 Agenda item 1.12).</w:t>
      </w:r>
    </w:p>
    <w:p w:rsidR="00E456F4" w:rsidRPr="00745EE4"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3.1.3</w:t>
      </w:r>
      <w:r w:rsidRPr="00745EE4">
        <w:rPr>
          <w:rFonts w:eastAsiaTheme="minorEastAsia" w:hint="eastAsia"/>
          <w:b/>
          <w:lang w:val="en-NZ" w:eastAsia="zh-CN"/>
        </w:rPr>
        <w:t xml:space="preserve"> </w:t>
      </w:r>
      <w:r w:rsidRPr="000F6941">
        <w:rPr>
          <w:rFonts w:eastAsiaTheme="minorEastAsia"/>
          <w:b/>
          <w:lang w:val="en-NZ" w:eastAsia="zh-CN"/>
        </w:rPr>
        <w:t>Australia</w:t>
      </w:r>
      <w:r w:rsidRPr="00745EE4">
        <w:rPr>
          <w:rFonts w:eastAsiaTheme="minorEastAsia"/>
          <w:b/>
          <w:lang w:val="en-NZ" w:eastAsia="zh-CN"/>
        </w:rPr>
        <w:t xml:space="preserve"> </w:t>
      </w:r>
    </w:p>
    <w:p w:rsidR="00E456F4" w:rsidRP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Australia supports ITU-R sharing and compatibility studies, and subject to study conclusions, identification of appropriate regulatory actions to address the considerable growth and demand for wireless access systems, including radio local area networks (WAS/RLAN) in the frequency ranges identified in Resolution </w:t>
      </w:r>
      <w:r w:rsidRPr="00442832">
        <w:rPr>
          <w:rFonts w:eastAsiaTheme="minorEastAsia"/>
          <w:b/>
          <w:iCs/>
          <w:lang w:eastAsia="zh-CN"/>
        </w:rPr>
        <w:t>239 (WRC-15)</w:t>
      </w:r>
      <w:r w:rsidRPr="00E456F4">
        <w:rPr>
          <w:rFonts w:eastAsiaTheme="minorEastAsia"/>
          <w:iCs/>
          <w:lang w:eastAsia="zh-CN"/>
        </w:rPr>
        <w:t>.</w:t>
      </w:r>
    </w:p>
    <w:p w:rsidR="00E456F4" w:rsidRPr="00FA217B"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Australia notes, under invites ITU-R b) of the Resolution that studies in the frequency ranges are to ensure ‘the protection of incumbent services includin</w:t>
      </w:r>
      <w:r>
        <w:rPr>
          <w:rFonts w:eastAsiaTheme="minorEastAsia"/>
          <w:iCs/>
          <w:lang w:eastAsia="zh-CN"/>
        </w:rPr>
        <w:t>g their current and planned use</w:t>
      </w:r>
      <w:r w:rsidR="006A7D55">
        <w:rPr>
          <w:rFonts w:eastAsiaTheme="minorEastAsia"/>
          <w:iCs/>
          <w:lang w:eastAsia="zh-CN"/>
        </w:rPr>
        <w:t>’</w:t>
      </w:r>
      <w:r w:rsidRPr="00E456F4">
        <w:rPr>
          <w:rFonts w:eastAsiaTheme="minorEastAsia"/>
          <w:iCs/>
          <w:lang w:eastAsia="zh-CN"/>
        </w:rPr>
        <w:t>.</w:t>
      </w:r>
    </w:p>
    <w:p w:rsidR="00E456F4" w:rsidRPr="00C50B11"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3.1.4</w:t>
      </w:r>
      <w:r w:rsidRPr="00C50B11">
        <w:rPr>
          <w:rFonts w:eastAsiaTheme="minorEastAsia" w:hint="eastAsia"/>
          <w:b/>
          <w:lang w:val="en-NZ" w:eastAsia="zh-CN"/>
        </w:rPr>
        <w:t xml:space="preserve"> </w:t>
      </w:r>
      <w:r>
        <w:rPr>
          <w:rFonts w:eastAsiaTheme="minorEastAsia"/>
          <w:b/>
          <w:lang w:val="en-NZ" w:eastAsia="zh-CN"/>
        </w:rPr>
        <w:t>Iran</w:t>
      </w:r>
    </w:p>
    <w:p w:rsidR="00E456F4" w:rsidRP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Referring to the related ongoing activities of WP 5A and the wide use of other services that the relevant frequency bands were already allocated, this Administration is in view of:</w:t>
      </w:r>
    </w:p>
    <w:p w:rsidR="00E456F4" w:rsidRPr="00E456F4" w:rsidRDefault="00E456F4" w:rsidP="00E456F4">
      <w:pPr>
        <w:spacing w:beforeLines="50" w:before="120" w:afterLines="50" w:after="120"/>
        <w:ind w:leftChars="395" w:left="948"/>
        <w:jc w:val="both"/>
        <w:rPr>
          <w:rFonts w:eastAsiaTheme="minorEastAsia"/>
          <w:iCs/>
          <w:lang w:eastAsia="zh-CN"/>
        </w:rPr>
      </w:pPr>
      <w:r w:rsidRPr="00E456F4">
        <w:rPr>
          <w:rFonts w:eastAsiaTheme="minorEastAsia" w:hint="eastAsia"/>
          <w:iCs/>
          <w:lang w:eastAsia="zh-CN"/>
        </w:rPr>
        <w:t>•</w:t>
      </w:r>
      <w:r w:rsidRPr="00E456F4">
        <w:rPr>
          <w:rFonts w:eastAsiaTheme="minorEastAsia"/>
          <w:iCs/>
          <w:lang w:eastAsia="zh-CN"/>
        </w:rPr>
        <w:t xml:space="preserve"> Any mitigation technique proposed under AI 1.16 as a possible measure to facilitate compatibility between RLAN and FSS should be accompanied by a clear implementation step a) to ensure its efficiency, effectiveness and its practicality of use, b) such technique should be implementable without any technical, logistical and operational burden to the Administrations/Operators of incumbent services/applications to which the bands are allocated. Administration operates RLAN should undertake due diligence to fully respect the above mentioned conditions and course of action. </w:t>
      </w:r>
    </w:p>
    <w:p w:rsidR="00E456F4" w:rsidRPr="00E456F4" w:rsidRDefault="00E456F4" w:rsidP="00E456F4">
      <w:pPr>
        <w:spacing w:beforeLines="50" w:before="120" w:afterLines="50" w:after="120"/>
        <w:ind w:leftChars="395" w:left="948"/>
        <w:jc w:val="both"/>
        <w:rPr>
          <w:rFonts w:eastAsiaTheme="minorEastAsia"/>
          <w:iCs/>
          <w:lang w:eastAsia="zh-CN"/>
        </w:rPr>
      </w:pPr>
      <w:r w:rsidRPr="00E456F4">
        <w:rPr>
          <w:rFonts w:eastAsiaTheme="minorEastAsia" w:hint="eastAsia"/>
          <w:iCs/>
          <w:lang w:eastAsia="zh-CN"/>
        </w:rPr>
        <w:t>•</w:t>
      </w:r>
      <w:r w:rsidRPr="00E456F4">
        <w:rPr>
          <w:rFonts w:eastAsiaTheme="minorEastAsia"/>
          <w:iCs/>
          <w:lang w:eastAsia="zh-CN"/>
        </w:rPr>
        <w:t xml:space="preserve"> Use of the band 5 850-5 925 MHz, should not impose any unacceptable constraints on existing services such as FSS (particularly space station receivers) and other existing applications under the mobile service such as ITS.</w:t>
      </w:r>
    </w:p>
    <w:p w:rsidR="00E456F4" w:rsidRPr="00FA217B"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Based on the ongoing activities in the ITU-R and studies being carried out, the above preliminary views may be updated, modified as well as amended.</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w:t>
      </w:r>
      <w:r>
        <w:rPr>
          <w:rFonts w:eastAsiaTheme="minorEastAsia" w:hint="eastAsia"/>
          <w:b/>
          <w:lang w:val="en-NZ" w:eastAsia="zh-CN"/>
        </w:rPr>
        <w:t>5</w:t>
      </w:r>
      <w:r w:rsidRPr="00D415A8">
        <w:rPr>
          <w:rFonts w:eastAsiaTheme="minorEastAsia"/>
          <w:b/>
          <w:lang w:val="en-NZ" w:eastAsia="zh-CN"/>
        </w:rPr>
        <w:t xml:space="preserve"> </w:t>
      </w:r>
      <w:r w:rsidRPr="00745EE4">
        <w:rPr>
          <w:rFonts w:eastAsiaTheme="minorEastAsia"/>
          <w:b/>
          <w:lang w:val="en-NZ" w:eastAsia="zh-CN"/>
        </w:rPr>
        <w:t>Indonesia</w:t>
      </w:r>
    </w:p>
    <w:p w:rsidR="00E456F4" w:rsidRPr="00FA217B"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Indonesia is of the view to follow up the studies in WAS/RLAN technical characteristics and operational requirements in the 5 GHz frequency range, </w:t>
      </w:r>
      <w:bookmarkStart w:id="2" w:name="_Hlk488148850"/>
      <w:r w:rsidRPr="00E456F4">
        <w:rPr>
          <w:rFonts w:eastAsiaTheme="minorEastAsia"/>
          <w:iCs/>
          <w:lang w:eastAsia="zh-CN"/>
        </w:rPr>
        <w:t>including studies with a view to identify potential WAS/RLAN mitigation techniques to facilitate sharing with incumbent systems in the frequency bands 5 150-5 350 MHz, 5 350-5 470 MHz, 5 725-5 850 MHz and 5 850-5 925 MHz, while ensuring the protection of incumbent services including their current and planned use.</w:t>
      </w:r>
      <w:bookmarkEnd w:id="2"/>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w:t>
      </w:r>
      <w:r>
        <w:rPr>
          <w:rFonts w:eastAsiaTheme="minorEastAsia" w:hint="eastAsia"/>
          <w:b/>
          <w:lang w:val="en-NZ" w:eastAsia="zh-CN"/>
        </w:rPr>
        <w:t>6</w:t>
      </w:r>
      <w:r w:rsidRPr="00D415A8">
        <w:rPr>
          <w:rFonts w:eastAsiaTheme="minorEastAsia"/>
          <w:b/>
          <w:lang w:val="en-NZ" w:eastAsia="zh-CN"/>
        </w:rPr>
        <w:t xml:space="preserve"> </w:t>
      </w:r>
      <w:r w:rsidRPr="00E456F4">
        <w:rPr>
          <w:rFonts w:eastAsiaTheme="minorEastAsia"/>
          <w:b/>
          <w:lang w:val="en-NZ" w:eastAsia="zh-CN"/>
        </w:rPr>
        <w:t>Viet Nam</w:t>
      </w:r>
    </w:p>
    <w:p w:rsidR="00E456F4" w:rsidRP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lastRenderedPageBreak/>
        <w:t>Viet Nam Administration supports studies being undertaken by ITU-R on this issue and is of the view that:</w:t>
      </w:r>
    </w:p>
    <w:p w:rsidR="00E456F4" w:rsidRP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 Viet Nam has allocated the frequency bands 5 150-5 250 MHz, 5 250-5 350 MHz and 5 725-5 850 MHz to RLAN systems to adapt the demand for mobile broadband services for many years. </w:t>
      </w:r>
    </w:p>
    <w:p w:rsidR="00E456F4" w:rsidRPr="00D415A8" w:rsidRDefault="00E456F4" w:rsidP="00E456F4">
      <w:pPr>
        <w:spacing w:beforeLines="50" w:before="120" w:afterLines="50" w:after="120"/>
        <w:ind w:leftChars="295" w:left="708"/>
        <w:jc w:val="both"/>
        <w:rPr>
          <w:rFonts w:eastAsiaTheme="minorEastAsia"/>
          <w:lang w:val="en-NZ" w:eastAsia="zh-CN"/>
        </w:rPr>
      </w:pPr>
      <w:r w:rsidRPr="00E456F4">
        <w:rPr>
          <w:rFonts w:eastAsiaTheme="minorEastAsia"/>
          <w:iCs/>
          <w:lang w:eastAsia="zh-CN"/>
        </w:rPr>
        <w:t xml:space="preserve">- Viet Nam supports in seeking additional spectrum in the 5 GHz frequency range and the technical requirements for this kind of systems as stated in the Resolution </w:t>
      </w:r>
      <w:r w:rsidRPr="00442832">
        <w:rPr>
          <w:rFonts w:eastAsiaTheme="minorEastAsia"/>
          <w:b/>
          <w:iCs/>
          <w:lang w:eastAsia="zh-CN"/>
        </w:rPr>
        <w:t>239 (WRC-15)</w:t>
      </w:r>
      <w:r w:rsidRPr="00E456F4">
        <w:rPr>
          <w:rFonts w:eastAsiaTheme="minorEastAsia"/>
          <w:iCs/>
          <w:lang w:eastAsia="zh-CN"/>
        </w:rPr>
        <w:t xml:space="preserve"> in order to meet increasing demands on mobile traffic consumption.</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3.1.7</w:t>
      </w:r>
      <w:r w:rsidRPr="00D415A8">
        <w:rPr>
          <w:rFonts w:eastAsiaTheme="minorEastAsia"/>
          <w:b/>
          <w:lang w:val="en-NZ" w:eastAsia="zh-CN"/>
        </w:rPr>
        <w:t xml:space="preserve"> </w:t>
      </w:r>
      <w:r>
        <w:rPr>
          <w:rFonts w:eastAsiaTheme="minorEastAsia"/>
          <w:b/>
          <w:lang w:val="en-NZ" w:eastAsia="zh-CN"/>
        </w:rPr>
        <w:t>China</w:t>
      </w:r>
    </w:p>
    <w:p w:rsidR="00E456F4" w:rsidRPr="00E456F4"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 Unless the mitigation techniques can be shown to provide co-existence with existing services, China does not support relaxing the access conditions applicable to WAS/RLANs in the 5 150-5 350 MHz band. </w:t>
      </w:r>
    </w:p>
    <w:p w:rsidR="00E456F4" w:rsidRPr="00FA217B"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 Since there is still no feasible mitigation techniques available to ensure sharing between WAS/RLAN and incumbent EESS (active), Radiolocation and </w:t>
      </w:r>
      <w:proofErr w:type="spellStart"/>
      <w:r w:rsidRPr="00E456F4">
        <w:rPr>
          <w:rFonts w:eastAsiaTheme="minorEastAsia"/>
          <w:iCs/>
          <w:lang w:eastAsia="zh-CN"/>
        </w:rPr>
        <w:t>Radionavigation</w:t>
      </w:r>
      <w:proofErr w:type="spellEnd"/>
      <w:r w:rsidRPr="00E456F4">
        <w:rPr>
          <w:rFonts w:eastAsiaTheme="minorEastAsia"/>
          <w:iCs/>
          <w:lang w:eastAsia="zh-CN"/>
        </w:rPr>
        <w:t xml:space="preserve"> services, China does not support allocation to the mobile service in the frequency band 5 350-5 470 MHz with a view to accommodate WAS/RLAN use.</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3.1.8</w:t>
      </w:r>
      <w:r w:rsidRPr="00D415A8">
        <w:rPr>
          <w:rFonts w:eastAsiaTheme="minorEastAsia"/>
          <w:b/>
          <w:lang w:val="en-NZ" w:eastAsia="zh-CN"/>
        </w:rPr>
        <w:t xml:space="preserve"> </w:t>
      </w:r>
      <w:r w:rsidRPr="00C50B11">
        <w:rPr>
          <w:rFonts w:eastAsiaTheme="minorEastAsia" w:hint="eastAsia"/>
          <w:b/>
          <w:lang w:val="en-NZ" w:eastAsia="zh-CN"/>
        </w:rPr>
        <w:t>Japan</w:t>
      </w:r>
    </w:p>
    <w:p w:rsidR="00E456F4" w:rsidRPr="00FA217B" w:rsidRDefault="00E456F4" w:rsidP="00E456F4">
      <w:pPr>
        <w:spacing w:beforeLines="50" w:before="120" w:afterLines="50" w:after="120"/>
        <w:ind w:leftChars="295" w:left="708"/>
        <w:jc w:val="both"/>
        <w:rPr>
          <w:rFonts w:eastAsiaTheme="minorEastAsia"/>
          <w:iCs/>
          <w:lang w:eastAsia="zh-CN"/>
        </w:rPr>
      </w:pPr>
      <w:r w:rsidRPr="00E456F4">
        <w:rPr>
          <w:rFonts w:eastAsiaTheme="minorEastAsia"/>
          <w:iCs/>
          <w:lang w:eastAsia="zh-CN"/>
        </w:rPr>
        <w:t xml:space="preserve">Japan supports studies being conducted in ITU-R in accordance with Resolution </w:t>
      </w:r>
      <w:r w:rsidRPr="00442832">
        <w:rPr>
          <w:rFonts w:eastAsiaTheme="minorEastAsia"/>
          <w:b/>
          <w:iCs/>
          <w:lang w:eastAsia="zh-CN"/>
        </w:rPr>
        <w:t>239 (WRC-15)</w:t>
      </w:r>
      <w:r w:rsidRPr="00E456F4">
        <w:rPr>
          <w:rFonts w:eastAsiaTheme="minorEastAsia"/>
          <w:iCs/>
          <w:lang w:eastAsia="zh-CN"/>
        </w:rPr>
        <w:t xml:space="preserve">. Japan also is of the view that appropriate protection of the other existing services is an important issue. On the other hand, </w:t>
      </w:r>
      <w:bookmarkStart w:id="3" w:name="_Hlk488150320"/>
      <w:r w:rsidRPr="00E456F4">
        <w:rPr>
          <w:rFonts w:eastAsiaTheme="minorEastAsia"/>
          <w:iCs/>
          <w:lang w:eastAsia="zh-CN"/>
        </w:rPr>
        <w:t xml:space="preserve">it would be desirable to consider outdoor operations of WAS/RLAN in the frequency band 5 150-5 250 </w:t>
      </w:r>
      <w:proofErr w:type="spellStart"/>
      <w:r w:rsidRPr="00E456F4">
        <w:rPr>
          <w:rFonts w:eastAsiaTheme="minorEastAsia"/>
          <w:iCs/>
          <w:lang w:eastAsia="zh-CN"/>
        </w:rPr>
        <w:t>MHz</w:t>
      </w:r>
      <w:bookmarkEnd w:id="3"/>
      <w:r w:rsidRPr="00E456F4">
        <w:rPr>
          <w:rFonts w:eastAsiaTheme="minorEastAsia"/>
          <w:iCs/>
          <w:lang w:eastAsia="zh-CN"/>
        </w:rPr>
        <w:t>.</w:t>
      </w:r>
      <w:proofErr w:type="spellEnd"/>
    </w:p>
    <w:p w:rsidR="008454C8" w:rsidRPr="00870528" w:rsidRDefault="008454C8" w:rsidP="008454C8">
      <w:pPr>
        <w:spacing w:after="120"/>
        <w:jc w:val="both"/>
        <w:rPr>
          <w:b/>
          <w:lang w:val="en-NZ"/>
        </w:rPr>
      </w:pPr>
      <w:r w:rsidRPr="00870528">
        <w:rPr>
          <w:b/>
          <w:lang w:val="en-NZ"/>
        </w:rPr>
        <w:t xml:space="preserve">3.2 </w:t>
      </w:r>
      <w:r w:rsidRPr="00870528">
        <w:rPr>
          <w:b/>
          <w:lang w:val="en-NZ"/>
        </w:rPr>
        <w:tab/>
      </w:r>
      <w:r w:rsidRPr="00870528">
        <w:rPr>
          <w:b/>
          <w:lang w:val="en-NZ" w:eastAsia="ko-KR"/>
        </w:rPr>
        <w:t>Key</w:t>
      </w:r>
      <w:r w:rsidRPr="00870528">
        <w:rPr>
          <w:b/>
          <w:lang w:val="en-NZ"/>
        </w:rPr>
        <w:t xml:space="preserve"> </w:t>
      </w:r>
      <w:r w:rsidRPr="00870528">
        <w:rPr>
          <w:b/>
          <w:lang w:val="en-NZ" w:eastAsia="ko-KR"/>
        </w:rPr>
        <w:t>points</w:t>
      </w:r>
      <w:r w:rsidRPr="00870528">
        <w:rPr>
          <w:b/>
          <w:lang w:val="en-NZ"/>
        </w:rPr>
        <w:t xml:space="preserve"> raised during the meeting</w:t>
      </w:r>
    </w:p>
    <w:p w:rsidR="00585F3C" w:rsidRDefault="0058627A" w:rsidP="00B64A60">
      <w:pPr>
        <w:jc w:val="both"/>
        <w:rPr>
          <w:lang w:val="en-NZ" w:eastAsia="ko-KR"/>
        </w:rPr>
      </w:pPr>
      <w:r w:rsidRPr="00870528">
        <w:rPr>
          <w:lang w:val="en-NZ" w:eastAsia="ko-KR"/>
        </w:rPr>
        <w:t>None</w:t>
      </w:r>
    </w:p>
    <w:p w:rsidR="0058627A" w:rsidRDefault="0058627A" w:rsidP="00B64A60">
      <w:pPr>
        <w:jc w:val="both"/>
        <w:rPr>
          <w:lang w:val="en-NZ" w:eastAsia="ko-KR"/>
        </w:rPr>
      </w:pPr>
    </w:p>
    <w:p w:rsidR="0058627A" w:rsidRDefault="0058627A" w:rsidP="00B64A60">
      <w:pPr>
        <w:jc w:val="both"/>
        <w:rPr>
          <w:lang w:val="en-NZ" w:eastAsia="ko-KR"/>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rsidR="006A7D55" w:rsidRDefault="006A7D55" w:rsidP="0009345B">
      <w:pPr>
        <w:numPr>
          <w:ilvl w:val="0"/>
          <w:numId w:val="18"/>
        </w:numPr>
        <w:ind w:leftChars="145" w:left="708"/>
        <w:rPr>
          <w:lang w:val="en-NZ"/>
        </w:rPr>
      </w:pPr>
      <w:r w:rsidRPr="0009345B">
        <w:rPr>
          <w:rFonts w:hint="eastAsia"/>
          <w:lang w:val="en-NZ"/>
        </w:rPr>
        <w:t xml:space="preserve">APT </w:t>
      </w:r>
      <w:r w:rsidR="005B268A">
        <w:rPr>
          <w:lang w:val="en-NZ"/>
        </w:rPr>
        <w:t>M</w:t>
      </w:r>
      <w:r w:rsidRPr="0009345B">
        <w:rPr>
          <w:rFonts w:hint="eastAsia"/>
          <w:lang w:val="en-NZ"/>
        </w:rPr>
        <w:t xml:space="preserve">embers </w:t>
      </w:r>
      <w:r w:rsidRPr="0009345B">
        <w:rPr>
          <w:lang w:val="en-NZ"/>
        </w:rPr>
        <w:t>support</w:t>
      </w:r>
      <w:r w:rsidRPr="0009345B">
        <w:rPr>
          <w:rFonts w:hint="eastAsia"/>
          <w:lang w:val="en-NZ"/>
        </w:rPr>
        <w:t xml:space="preserve"> </w:t>
      </w:r>
      <w:r w:rsidRPr="0009345B">
        <w:rPr>
          <w:lang w:val="en-NZ"/>
        </w:rPr>
        <w:t xml:space="preserve">studies being conducted in ITU-R in accordance with Resolution </w:t>
      </w:r>
      <w:r w:rsidRPr="00442832">
        <w:rPr>
          <w:b/>
          <w:lang w:val="en-NZ"/>
        </w:rPr>
        <w:t>239 (WRC-15).</w:t>
      </w:r>
    </w:p>
    <w:p w:rsidR="007764C7" w:rsidRPr="0009345B" w:rsidRDefault="007764C7" w:rsidP="0009345B">
      <w:pPr>
        <w:numPr>
          <w:ilvl w:val="0"/>
          <w:numId w:val="18"/>
        </w:numPr>
        <w:ind w:leftChars="145" w:left="708"/>
        <w:rPr>
          <w:lang w:val="en-NZ"/>
        </w:rPr>
      </w:pPr>
      <w:r w:rsidRPr="0009345B">
        <w:rPr>
          <w:rFonts w:hint="eastAsia"/>
          <w:lang w:val="en-NZ"/>
        </w:rPr>
        <w:t xml:space="preserve">APT </w:t>
      </w:r>
      <w:r w:rsidR="005B268A">
        <w:rPr>
          <w:lang w:val="en-NZ"/>
        </w:rPr>
        <w:t>M</w:t>
      </w:r>
      <w:r w:rsidRPr="0009345B">
        <w:rPr>
          <w:rFonts w:hint="eastAsia"/>
          <w:lang w:val="en-NZ"/>
        </w:rPr>
        <w:t>embers</w:t>
      </w:r>
      <w:r>
        <w:rPr>
          <w:lang w:val="en-NZ"/>
        </w:rPr>
        <w:t xml:space="preserve"> are of the view that </w:t>
      </w:r>
      <w:r w:rsidRPr="0009345B">
        <w:rPr>
          <w:lang w:val="en-NZ"/>
        </w:rPr>
        <w:t>the protection of incumbent services including their current and planned use</w:t>
      </w:r>
      <w:r>
        <w:rPr>
          <w:lang w:val="en-NZ"/>
        </w:rPr>
        <w:t xml:space="preserve"> </w:t>
      </w:r>
      <w:r w:rsidRPr="0009345B">
        <w:rPr>
          <w:lang w:val="en-NZ"/>
        </w:rPr>
        <w:t>in the frequency bands 5 150-5 350 MHz, 5 350-5 470 MHz, 5 725-5 850 MHz and 5 850-5 925 MHz</w:t>
      </w:r>
      <w:r w:rsidR="00342B54">
        <w:rPr>
          <w:lang w:val="en-NZ"/>
        </w:rPr>
        <w:t xml:space="preserve"> should be ensured, without </w:t>
      </w:r>
      <w:r w:rsidR="00342B54" w:rsidRPr="00E456F4">
        <w:rPr>
          <w:rFonts w:eastAsiaTheme="minorEastAsia"/>
          <w:iCs/>
          <w:lang w:eastAsia="zh-CN"/>
        </w:rPr>
        <w:t xml:space="preserve">any unacceptable constraints on </w:t>
      </w:r>
      <w:r w:rsidR="00342B54">
        <w:rPr>
          <w:rFonts w:eastAsiaTheme="minorEastAsia"/>
          <w:iCs/>
          <w:lang w:eastAsia="zh-CN"/>
        </w:rPr>
        <w:t>these</w:t>
      </w:r>
      <w:r w:rsidR="00342B54" w:rsidRPr="00E456F4">
        <w:rPr>
          <w:rFonts w:eastAsiaTheme="minorEastAsia"/>
          <w:iCs/>
          <w:lang w:eastAsia="zh-CN"/>
        </w:rPr>
        <w:t xml:space="preserve"> services</w:t>
      </w:r>
      <w:r w:rsidR="00342B54">
        <w:rPr>
          <w:rFonts w:eastAsiaTheme="minorEastAsia"/>
          <w:iCs/>
          <w:lang w:eastAsia="zh-CN"/>
        </w:rPr>
        <w:t>.</w:t>
      </w:r>
    </w:p>
    <w:p w:rsidR="0009345B" w:rsidRPr="0009345B" w:rsidRDefault="0009345B" w:rsidP="0009345B">
      <w:pPr>
        <w:ind w:left="348"/>
        <w:rPr>
          <w:lang w:val="en-NZ"/>
        </w:rPr>
      </w:pPr>
    </w:p>
    <w:p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rsidR="004D08D0" w:rsidRDefault="00C55483" w:rsidP="004D08D0">
      <w:pPr>
        <w:numPr>
          <w:ilvl w:val="0"/>
          <w:numId w:val="18"/>
        </w:numPr>
        <w:ind w:leftChars="145" w:left="708"/>
        <w:rPr>
          <w:lang w:val="en-NZ"/>
        </w:rPr>
      </w:pPr>
      <w:r w:rsidRPr="00C55483">
        <w:rPr>
          <w:rFonts w:hint="eastAsia"/>
          <w:lang w:val="en-NZ"/>
        </w:rPr>
        <w:t xml:space="preserve">Some APT Members </w:t>
      </w:r>
      <w:r w:rsidR="004D08D0" w:rsidRPr="007764C7">
        <w:rPr>
          <w:lang w:val="en-NZ"/>
        </w:rPr>
        <w:t xml:space="preserve">do not support </w:t>
      </w:r>
      <w:r w:rsidR="004D08D0">
        <w:rPr>
          <w:lang w:val="en-NZ"/>
        </w:rPr>
        <w:t xml:space="preserve">allocation of the band </w:t>
      </w:r>
      <w:r w:rsidR="004D08D0" w:rsidRPr="007764C7">
        <w:rPr>
          <w:lang w:val="en-NZ"/>
        </w:rPr>
        <w:t>5 350-5 470 MHz</w:t>
      </w:r>
      <w:r w:rsidR="004D08D0">
        <w:rPr>
          <w:lang w:val="en-NZ"/>
        </w:rPr>
        <w:t xml:space="preserve"> to mobile service and </w:t>
      </w:r>
      <w:r w:rsidR="004D08D0" w:rsidRPr="007764C7">
        <w:rPr>
          <w:lang w:val="en-NZ"/>
        </w:rPr>
        <w:t>the use of WAS/RLAN in the band 5 350-5 470 MHz unless results of ITU-R studies show that sharing and compatibility can be achieved with existing services.</w:t>
      </w:r>
    </w:p>
    <w:p w:rsidR="00C55483" w:rsidRPr="004D08D0" w:rsidRDefault="004D08D0" w:rsidP="009C46A5">
      <w:pPr>
        <w:numPr>
          <w:ilvl w:val="0"/>
          <w:numId w:val="18"/>
        </w:numPr>
        <w:ind w:leftChars="145" w:left="708"/>
        <w:rPr>
          <w:lang w:val="en-NZ"/>
        </w:rPr>
      </w:pPr>
      <w:r w:rsidRPr="00C55483">
        <w:rPr>
          <w:rFonts w:hint="eastAsia"/>
          <w:lang w:val="en-NZ"/>
        </w:rPr>
        <w:t>Some APT Members</w:t>
      </w:r>
      <w:r w:rsidR="00C003E6">
        <w:rPr>
          <w:rFonts w:eastAsia="SimSun"/>
          <w:iCs/>
          <w:lang w:eastAsia="zh-CN"/>
        </w:rPr>
        <w:t xml:space="preserve"> support</w:t>
      </w:r>
      <w:r w:rsidRPr="00E456F4">
        <w:rPr>
          <w:rFonts w:eastAsia="SimSun"/>
          <w:iCs/>
          <w:lang w:eastAsia="zh-CN"/>
        </w:rPr>
        <w:t xml:space="preserve"> the worldwide use of the band 5 725-5 850 MHz for mobile service taking into account RR </w:t>
      </w:r>
      <w:r w:rsidRPr="00442832">
        <w:rPr>
          <w:rFonts w:eastAsia="SimSun"/>
          <w:b/>
          <w:iCs/>
          <w:lang w:eastAsia="zh-CN"/>
        </w:rPr>
        <w:t>No.5.453</w:t>
      </w:r>
      <w:r w:rsidRPr="00E456F4">
        <w:rPr>
          <w:rFonts w:eastAsia="SimSun"/>
          <w:iCs/>
          <w:lang w:eastAsia="zh-CN"/>
        </w:rPr>
        <w:t>.</w:t>
      </w:r>
    </w:p>
    <w:p w:rsidR="004D08D0" w:rsidRPr="00C55483" w:rsidRDefault="00C003E6" w:rsidP="009C46A5">
      <w:pPr>
        <w:numPr>
          <w:ilvl w:val="0"/>
          <w:numId w:val="18"/>
        </w:numPr>
        <w:ind w:leftChars="145" w:left="708"/>
        <w:rPr>
          <w:lang w:val="en-NZ"/>
        </w:rPr>
      </w:pPr>
      <w:r>
        <w:rPr>
          <w:lang w:val="en-NZ"/>
        </w:rPr>
        <w:t>Some</w:t>
      </w:r>
      <w:r w:rsidR="00640B26">
        <w:rPr>
          <w:lang w:val="en-NZ"/>
        </w:rPr>
        <w:t xml:space="preserve"> APT</w:t>
      </w:r>
      <w:r w:rsidR="004D08D0" w:rsidRPr="00C55483">
        <w:rPr>
          <w:rFonts w:hint="eastAsia"/>
          <w:lang w:val="en-NZ"/>
        </w:rPr>
        <w:t xml:space="preserve"> Member</w:t>
      </w:r>
      <w:r>
        <w:rPr>
          <w:lang w:val="en-NZ"/>
        </w:rPr>
        <w:t>s</w:t>
      </w:r>
      <w:r w:rsidR="004D08D0" w:rsidRPr="00E456F4">
        <w:rPr>
          <w:rFonts w:eastAsiaTheme="minorEastAsia"/>
          <w:iCs/>
          <w:lang w:eastAsia="zh-CN"/>
        </w:rPr>
        <w:t xml:space="preserve"> </w:t>
      </w:r>
      <w:r>
        <w:rPr>
          <w:rFonts w:eastAsiaTheme="minorEastAsia"/>
          <w:iCs/>
          <w:lang w:eastAsia="zh-CN"/>
        </w:rPr>
        <w:t>are</w:t>
      </w:r>
      <w:r w:rsidR="004D08D0">
        <w:rPr>
          <w:rFonts w:eastAsiaTheme="minorEastAsia"/>
          <w:iCs/>
          <w:lang w:eastAsia="zh-CN"/>
        </w:rPr>
        <w:t xml:space="preserve"> </w:t>
      </w:r>
      <w:r>
        <w:rPr>
          <w:rFonts w:eastAsiaTheme="minorEastAsia"/>
          <w:iCs/>
          <w:lang w:eastAsia="zh-CN"/>
        </w:rPr>
        <w:t>of</w:t>
      </w:r>
      <w:r w:rsidR="004D08D0">
        <w:rPr>
          <w:rFonts w:eastAsiaTheme="minorEastAsia"/>
          <w:iCs/>
          <w:lang w:eastAsia="zh-CN"/>
        </w:rPr>
        <w:t xml:space="preserve"> the view that </w:t>
      </w:r>
      <w:r w:rsidR="004D08D0" w:rsidRPr="00E456F4">
        <w:rPr>
          <w:rFonts w:eastAsiaTheme="minorEastAsia"/>
          <w:iCs/>
          <w:lang w:eastAsia="zh-CN"/>
        </w:rPr>
        <w:t>it would be desirable to consider outdoor operations of WAS/RLAN in the frequency band 5 150-</w:t>
      </w:r>
      <w:r>
        <w:rPr>
          <w:rFonts w:eastAsiaTheme="minorEastAsia"/>
          <w:iCs/>
          <w:lang w:eastAsia="zh-CN"/>
        </w:rPr>
        <w:t>5 350</w:t>
      </w:r>
      <w:r w:rsidR="004D08D0" w:rsidRPr="00E456F4">
        <w:rPr>
          <w:rFonts w:eastAsiaTheme="minorEastAsia"/>
          <w:iCs/>
          <w:lang w:eastAsia="zh-CN"/>
        </w:rPr>
        <w:t xml:space="preserve"> </w:t>
      </w:r>
      <w:proofErr w:type="spellStart"/>
      <w:r w:rsidR="004D08D0" w:rsidRPr="00E456F4">
        <w:rPr>
          <w:rFonts w:eastAsiaTheme="minorEastAsia"/>
          <w:iCs/>
          <w:lang w:eastAsia="zh-CN"/>
        </w:rPr>
        <w:t>MHz.</w:t>
      </w:r>
      <w:proofErr w:type="spellEnd"/>
    </w:p>
    <w:p w:rsidR="00B64A60" w:rsidRDefault="00B64A60" w:rsidP="00B64A60">
      <w:pPr>
        <w:rPr>
          <w:lang w:val="en-NZ"/>
        </w:rPr>
      </w:pPr>
    </w:p>
    <w:p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rsidR="00FE17A6" w:rsidRPr="00553D34" w:rsidRDefault="00FE17A6" w:rsidP="00FE17A6">
      <w:pPr>
        <w:numPr>
          <w:ilvl w:val="0"/>
          <w:numId w:val="18"/>
        </w:numPr>
        <w:ind w:leftChars="145" w:left="708"/>
        <w:rPr>
          <w:lang w:val="en-NZ"/>
        </w:rPr>
      </w:pPr>
      <w:r>
        <w:rPr>
          <w:rFonts w:eastAsiaTheme="minorEastAsia" w:hint="eastAsia"/>
          <w:lang w:val="en-NZ" w:eastAsia="zh-CN"/>
        </w:rPr>
        <w:t>ASMG</w:t>
      </w:r>
    </w:p>
    <w:p w:rsidR="00635322" w:rsidRPr="00FE17A6" w:rsidRDefault="002E0058" w:rsidP="00FE17A6">
      <w:pPr>
        <w:pStyle w:val="ListParagraph"/>
        <w:numPr>
          <w:ilvl w:val="0"/>
          <w:numId w:val="25"/>
        </w:numPr>
        <w:rPr>
          <w:rFonts w:eastAsiaTheme="minorEastAsia"/>
          <w:lang w:val="en-NZ" w:eastAsia="zh-CN"/>
        </w:rPr>
      </w:pPr>
      <w:r w:rsidRPr="00FE17A6">
        <w:rPr>
          <w:rFonts w:eastAsiaTheme="minorEastAsia"/>
          <w:lang w:val="en-NZ" w:eastAsia="zh-CN"/>
        </w:rPr>
        <w:t>Follow-up studies.</w:t>
      </w:r>
    </w:p>
    <w:p w:rsidR="00635322" w:rsidRPr="00FE17A6" w:rsidRDefault="002E0058" w:rsidP="00FE17A6">
      <w:pPr>
        <w:pStyle w:val="ListParagraph"/>
        <w:numPr>
          <w:ilvl w:val="0"/>
          <w:numId w:val="25"/>
        </w:numPr>
        <w:rPr>
          <w:rFonts w:eastAsiaTheme="minorEastAsia"/>
          <w:lang w:val="en-NZ" w:eastAsia="zh-CN"/>
        </w:rPr>
      </w:pPr>
      <w:r w:rsidRPr="00FE17A6">
        <w:rPr>
          <w:rFonts w:eastAsiaTheme="minorEastAsia"/>
          <w:lang w:val="en-NZ" w:eastAsia="zh-CN"/>
        </w:rPr>
        <w:lastRenderedPageBreak/>
        <w:t>Do not support the identification of new bands for WAS / RLAN, unless the studies show possibility of coexistence with current services.</w:t>
      </w:r>
    </w:p>
    <w:p w:rsidR="00635322" w:rsidRPr="00FE17A6" w:rsidRDefault="002E0058" w:rsidP="00FE17A6">
      <w:pPr>
        <w:pStyle w:val="ListParagraph"/>
        <w:numPr>
          <w:ilvl w:val="0"/>
          <w:numId w:val="25"/>
        </w:numPr>
        <w:rPr>
          <w:rFonts w:eastAsiaTheme="minorEastAsia"/>
          <w:lang w:val="en-NZ" w:eastAsia="zh-CN"/>
        </w:rPr>
      </w:pPr>
      <w:r w:rsidRPr="00FE17A6">
        <w:rPr>
          <w:rFonts w:eastAsiaTheme="minorEastAsia"/>
          <w:lang w:val="en-NZ" w:eastAsia="zh-CN"/>
        </w:rPr>
        <w:t xml:space="preserve">Ensure protection of the existing services without adding any new restrictions on them. </w:t>
      </w:r>
    </w:p>
    <w:p w:rsidR="00FE17A6" w:rsidRPr="00610486" w:rsidRDefault="00FE17A6" w:rsidP="00FE17A6">
      <w:pPr>
        <w:numPr>
          <w:ilvl w:val="0"/>
          <w:numId w:val="18"/>
        </w:numPr>
        <w:ind w:leftChars="145" w:left="708"/>
        <w:rPr>
          <w:lang w:val="en-NZ"/>
        </w:rPr>
      </w:pPr>
      <w:r>
        <w:rPr>
          <w:rFonts w:eastAsiaTheme="minorEastAsia" w:hint="eastAsia"/>
          <w:lang w:val="en-NZ" w:eastAsia="zh-CN"/>
        </w:rPr>
        <w:t>ATU</w:t>
      </w:r>
    </w:p>
    <w:p w:rsidR="00FE17A6" w:rsidRPr="00FE17A6" w:rsidRDefault="00FE17A6" w:rsidP="00FE17A6">
      <w:pPr>
        <w:ind w:left="708"/>
        <w:rPr>
          <w:rFonts w:eastAsiaTheme="minorEastAsia"/>
          <w:lang w:val="en-NZ" w:eastAsia="zh-CN"/>
        </w:rPr>
      </w:pPr>
      <w:r w:rsidRPr="00FE17A6">
        <w:rPr>
          <w:rFonts w:eastAsiaTheme="minorEastAsia"/>
          <w:lang w:val="en-NZ" w:eastAsia="zh-CN"/>
        </w:rPr>
        <w:t>No preliminary position on this agenda item yet.</w:t>
      </w:r>
    </w:p>
    <w:p w:rsidR="00FE17A6" w:rsidRPr="00FE17A6" w:rsidRDefault="00FE17A6" w:rsidP="00FE17A6">
      <w:pPr>
        <w:numPr>
          <w:ilvl w:val="0"/>
          <w:numId w:val="18"/>
        </w:numPr>
        <w:ind w:leftChars="145" w:left="708"/>
        <w:rPr>
          <w:rFonts w:eastAsiaTheme="minorEastAsia"/>
          <w:lang w:val="en-NZ" w:eastAsia="zh-CN"/>
        </w:rPr>
      </w:pPr>
      <w:r>
        <w:rPr>
          <w:rFonts w:eastAsiaTheme="minorEastAsia" w:hint="eastAsia"/>
          <w:lang w:val="en-NZ" w:eastAsia="zh-CN"/>
        </w:rPr>
        <w:t>CEPT</w:t>
      </w:r>
    </w:p>
    <w:p w:rsidR="0074383A" w:rsidRPr="0074383A" w:rsidRDefault="0074383A" w:rsidP="00E37948">
      <w:pPr>
        <w:pStyle w:val="ListParagraph"/>
        <w:numPr>
          <w:ilvl w:val="0"/>
          <w:numId w:val="25"/>
        </w:numPr>
        <w:rPr>
          <w:rFonts w:eastAsiaTheme="minorEastAsia"/>
          <w:lang w:val="en-NZ" w:eastAsia="zh-CN"/>
        </w:rPr>
      </w:pPr>
      <w:r w:rsidRPr="0074383A">
        <w:rPr>
          <w:rFonts w:eastAsiaTheme="minorEastAsia"/>
          <w:lang w:val="en-NZ" w:eastAsia="zh-CN"/>
        </w:rPr>
        <w:t>CEPT supports studies to be performed under Agenda item 1.16 in accordance with</w:t>
      </w:r>
      <w:r>
        <w:rPr>
          <w:rFonts w:eastAsiaTheme="minorEastAsia"/>
          <w:lang w:val="en-NZ" w:eastAsia="zh-CN"/>
        </w:rPr>
        <w:t xml:space="preserve"> </w:t>
      </w:r>
      <w:r w:rsidRPr="0074383A">
        <w:rPr>
          <w:rFonts w:eastAsiaTheme="minorEastAsia"/>
          <w:lang w:val="en-NZ" w:eastAsia="zh-CN"/>
        </w:rPr>
        <w:t xml:space="preserve">Resolution </w:t>
      </w:r>
      <w:r w:rsidRPr="00442832">
        <w:rPr>
          <w:rFonts w:eastAsiaTheme="minorEastAsia"/>
          <w:b/>
          <w:lang w:val="en-NZ" w:eastAsia="zh-CN"/>
        </w:rPr>
        <w:t>239 (WRC-15).</w:t>
      </w:r>
    </w:p>
    <w:p w:rsidR="0074383A" w:rsidRPr="0074383A" w:rsidRDefault="0074383A" w:rsidP="00670284">
      <w:pPr>
        <w:pStyle w:val="ListParagraph"/>
        <w:numPr>
          <w:ilvl w:val="0"/>
          <w:numId w:val="25"/>
        </w:numPr>
        <w:rPr>
          <w:rFonts w:eastAsiaTheme="minorEastAsia"/>
          <w:lang w:val="en-NZ" w:eastAsia="zh-CN"/>
        </w:rPr>
      </w:pPr>
      <w:r w:rsidRPr="0074383A">
        <w:rPr>
          <w:rFonts w:eastAsiaTheme="minorEastAsia"/>
          <w:lang w:val="en-NZ" w:eastAsia="zh-CN"/>
        </w:rPr>
        <w:t xml:space="preserve">In the 5 150-5 350 MHz band, CEPT would support relaxing the access conditions applicable to WAS/RLANs, if results of studies show that sharing and compatibility can be achieved with EESS, radars, MSS feeder links, aeronautical </w:t>
      </w:r>
      <w:proofErr w:type="spellStart"/>
      <w:r w:rsidRPr="0074383A">
        <w:rPr>
          <w:rFonts w:eastAsiaTheme="minorEastAsia"/>
          <w:lang w:val="en-NZ" w:eastAsia="zh-CN"/>
        </w:rPr>
        <w:t>radionavigation</w:t>
      </w:r>
      <w:proofErr w:type="spellEnd"/>
      <w:r w:rsidRPr="0074383A">
        <w:rPr>
          <w:rFonts w:eastAsiaTheme="minorEastAsia"/>
          <w:lang w:val="en-NZ" w:eastAsia="zh-CN"/>
        </w:rPr>
        <w:t xml:space="preserve"> and aeronautical telemetry (see </w:t>
      </w:r>
      <w:r w:rsidRPr="00442832">
        <w:rPr>
          <w:rFonts w:eastAsiaTheme="minorEastAsia"/>
          <w:b/>
          <w:lang w:val="en-NZ" w:eastAsia="zh-CN"/>
        </w:rPr>
        <w:t>No 5.446C</w:t>
      </w:r>
      <w:r w:rsidRPr="0074383A">
        <w:rPr>
          <w:rFonts w:eastAsiaTheme="minorEastAsia"/>
          <w:lang w:val="en-NZ" w:eastAsia="zh-CN"/>
        </w:rPr>
        <w:t>). However, CEPT noted that the current studies have shown difficulties in achieving co-existence with some incumbent services.</w:t>
      </w:r>
    </w:p>
    <w:p w:rsidR="00FE17A6" w:rsidRDefault="0074383A" w:rsidP="0074383A">
      <w:pPr>
        <w:pStyle w:val="ListParagraph"/>
        <w:numPr>
          <w:ilvl w:val="0"/>
          <w:numId w:val="25"/>
        </w:numPr>
        <w:rPr>
          <w:rFonts w:eastAsiaTheme="minorEastAsia"/>
          <w:lang w:val="en-NZ" w:eastAsia="zh-CN"/>
        </w:rPr>
      </w:pPr>
      <w:r w:rsidRPr="0074383A">
        <w:rPr>
          <w:rFonts w:eastAsiaTheme="minorEastAsia"/>
          <w:lang w:val="en-NZ" w:eastAsia="zh-CN"/>
        </w:rPr>
        <w:t>In the 5 350-5 470 MHz band, CEPT supports no change to the RR in this band.</w:t>
      </w:r>
    </w:p>
    <w:p w:rsidR="0074383A" w:rsidRDefault="0074383A" w:rsidP="004A28C3">
      <w:pPr>
        <w:pStyle w:val="ListParagraph"/>
        <w:numPr>
          <w:ilvl w:val="0"/>
          <w:numId w:val="25"/>
        </w:numPr>
        <w:rPr>
          <w:rFonts w:eastAsiaTheme="minorEastAsia"/>
          <w:lang w:val="en-NZ" w:eastAsia="zh-CN"/>
        </w:rPr>
      </w:pPr>
      <w:r w:rsidRPr="0074383A">
        <w:rPr>
          <w:rFonts w:eastAsiaTheme="minorEastAsia"/>
          <w:lang w:val="en-NZ" w:eastAsia="zh-CN"/>
        </w:rPr>
        <w:t xml:space="preserve">In the 5 725-5 850 MHz band, CEPT would support a new mobile allocation to accommodate WAS/RLANs use if sharing and compatibility studies can demonstrate the effectiveness of any new proposed interference mitigation techniques to ensure the protection of radars, fixed service (see </w:t>
      </w:r>
      <w:r w:rsidRPr="00442832">
        <w:rPr>
          <w:rFonts w:eastAsiaTheme="minorEastAsia"/>
          <w:b/>
          <w:lang w:val="en-NZ" w:eastAsia="zh-CN"/>
        </w:rPr>
        <w:t>No 5.455</w:t>
      </w:r>
      <w:r w:rsidRPr="0074383A">
        <w:rPr>
          <w:rFonts w:eastAsiaTheme="minorEastAsia"/>
          <w:lang w:val="en-NZ" w:eastAsia="zh-CN"/>
        </w:rPr>
        <w:t>) and FSS space station receivers. It is to be noted that CEPT will take into account compatibility studies between RLAN and specific applications within CEPT (e.g. road tolling systems).</w:t>
      </w:r>
    </w:p>
    <w:p w:rsidR="0074383A" w:rsidRPr="0074383A" w:rsidRDefault="0074383A" w:rsidP="00B22920">
      <w:pPr>
        <w:pStyle w:val="ListParagraph"/>
        <w:numPr>
          <w:ilvl w:val="0"/>
          <w:numId w:val="25"/>
        </w:numPr>
        <w:rPr>
          <w:rFonts w:eastAsiaTheme="minorEastAsia"/>
          <w:lang w:val="en-NZ" w:eastAsia="zh-CN"/>
        </w:rPr>
      </w:pPr>
      <w:r w:rsidRPr="0074383A">
        <w:rPr>
          <w:rFonts w:eastAsiaTheme="minorEastAsia"/>
          <w:lang w:val="en-NZ" w:eastAsia="zh-CN"/>
        </w:rPr>
        <w:t>In the 5 850-5 925 MHz band, CEPT is still in discussion over its initial preliminary position for this band, taking into account the need to not impose any additional constraints on existing services such as FSS (particularly space station receivers) and existing applications under the mobile service such as ITS. However, CEPT noted that the current studies have shown difficulties in achieving co-existence with incumbent services.</w:t>
      </w:r>
    </w:p>
    <w:p w:rsidR="00FE17A6" w:rsidRPr="00E0156E" w:rsidRDefault="00FE17A6" w:rsidP="00FE17A6">
      <w:pPr>
        <w:numPr>
          <w:ilvl w:val="0"/>
          <w:numId w:val="18"/>
        </w:numPr>
        <w:ind w:leftChars="145" w:left="708"/>
        <w:rPr>
          <w:lang w:val="en-NZ"/>
        </w:rPr>
      </w:pPr>
      <w:r>
        <w:rPr>
          <w:rFonts w:eastAsiaTheme="minorEastAsia" w:hint="eastAsia"/>
          <w:lang w:val="en-NZ" w:eastAsia="zh-CN"/>
        </w:rPr>
        <w:t>CITEL</w:t>
      </w:r>
    </w:p>
    <w:p w:rsidR="00FE17A6" w:rsidRPr="0074383A" w:rsidRDefault="0074383A" w:rsidP="0074383A">
      <w:pPr>
        <w:pStyle w:val="ListParagraph"/>
        <w:numPr>
          <w:ilvl w:val="0"/>
          <w:numId w:val="25"/>
        </w:numPr>
        <w:rPr>
          <w:rFonts w:eastAsiaTheme="minorEastAsia"/>
          <w:lang w:val="en-NZ" w:eastAsia="zh-CN"/>
        </w:rPr>
      </w:pPr>
      <w:r w:rsidRPr="0074383A">
        <w:rPr>
          <w:rFonts w:eastAsiaTheme="minorEastAsia"/>
          <w:lang w:val="en-NZ" w:eastAsia="zh-CN"/>
        </w:rPr>
        <w:t>Brazil</w:t>
      </w:r>
      <w:r w:rsidR="00FE17A6" w:rsidRPr="0074383A">
        <w:rPr>
          <w:rFonts w:eastAsiaTheme="minorEastAsia" w:hint="eastAsia"/>
          <w:lang w:val="en-NZ" w:eastAsia="zh-CN"/>
        </w:rPr>
        <w:t xml:space="preserve">: </w:t>
      </w:r>
      <w:r w:rsidRPr="0074383A">
        <w:rPr>
          <w:rFonts w:eastAsiaTheme="minorEastAsia"/>
          <w:lang w:val="en-NZ" w:eastAsia="zh-CN"/>
        </w:rPr>
        <w:t>The Brazilian Administration supports the necessity for studies to consider possible additional spectrum allocation to be mobile service, including radio local area networks (WAS/RLAN), while ensuring the protection of the C band uplink and of all existing services in the candidate bands.</w:t>
      </w:r>
    </w:p>
    <w:p w:rsidR="0074383A" w:rsidRPr="0074383A" w:rsidRDefault="0074383A" w:rsidP="0074383A">
      <w:pPr>
        <w:pStyle w:val="ListParagraph"/>
        <w:numPr>
          <w:ilvl w:val="0"/>
          <w:numId w:val="25"/>
        </w:numPr>
        <w:rPr>
          <w:rFonts w:eastAsiaTheme="minorEastAsia"/>
          <w:lang w:val="en-NZ" w:eastAsia="zh-CN"/>
        </w:rPr>
      </w:pPr>
      <w:r w:rsidRPr="0074383A">
        <w:rPr>
          <w:rFonts w:eastAsiaTheme="minorEastAsia"/>
          <w:lang w:val="en-NZ" w:eastAsia="zh-CN"/>
        </w:rPr>
        <w:t>Canada: Canada is of the view that only the specific frequency bands 5 150</w:t>
      </w:r>
      <w:r>
        <w:rPr>
          <w:rFonts w:eastAsiaTheme="minorEastAsia" w:hint="eastAsia"/>
          <w:lang w:val="en-NZ" w:eastAsia="zh-CN"/>
        </w:rPr>
        <w:t xml:space="preserve"> - </w:t>
      </w:r>
      <w:r w:rsidRPr="0074383A">
        <w:rPr>
          <w:rFonts w:eastAsiaTheme="minorEastAsia"/>
          <w:lang w:val="en-NZ" w:eastAsia="zh-CN"/>
        </w:rPr>
        <w:t>5 350 MHz, 5 350</w:t>
      </w:r>
      <w:r>
        <w:rPr>
          <w:rFonts w:eastAsiaTheme="minorEastAsia" w:hint="eastAsia"/>
          <w:lang w:val="en-NZ" w:eastAsia="zh-CN"/>
        </w:rPr>
        <w:t xml:space="preserve"> - </w:t>
      </w:r>
      <w:r w:rsidRPr="0074383A">
        <w:rPr>
          <w:rFonts w:eastAsiaTheme="minorEastAsia"/>
          <w:lang w:val="en-NZ" w:eastAsia="zh-CN"/>
        </w:rPr>
        <w:t>5 470 MHz, 5 725</w:t>
      </w:r>
      <w:r>
        <w:rPr>
          <w:rFonts w:eastAsiaTheme="minorEastAsia" w:hint="eastAsia"/>
          <w:lang w:val="en-NZ" w:eastAsia="zh-CN"/>
        </w:rPr>
        <w:t xml:space="preserve"> - </w:t>
      </w:r>
      <w:r w:rsidRPr="0074383A">
        <w:rPr>
          <w:rFonts w:eastAsiaTheme="minorEastAsia"/>
          <w:lang w:val="en-NZ" w:eastAsia="zh-CN"/>
        </w:rPr>
        <w:t>5 850 MHz and 5 850</w:t>
      </w:r>
      <w:r>
        <w:rPr>
          <w:rFonts w:eastAsiaTheme="minorEastAsia" w:hint="eastAsia"/>
          <w:lang w:val="en-NZ" w:eastAsia="zh-CN"/>
        </w:rPr>
        <w:t xml:space="preserve"> - </w:t>
      </w:r>
      <w:r w:rsidRPr="0074383A">
        <w:rPr>
          <w:rFonts w:eastAsiaTheme="minorEastAsia"/>
          <w:lang w:val="en-NZ" w:eastAsia="zh-CN"/>
        </w:rPr>
        <w:t>5 925 MHz listed in the resolves and invites ITU</w:t>
      </w:r>
      <w:r>
        <w:rPr>
          <w:rFonts w:eastAsiaTheme="minorEastAsia"/>
          <w:lang w:val="en-NZ" w:eastAsia="zh-CN"/>
        </w:rPr>
        <w:t>-</w:t>
      </w:r>
      <w:r w:rsidRPr="0074383A">
        <w:rPr>
          <w:rFonts w:eastAsiaTheme="minorEastAsia"/>
          <w:lang w:val="en-NZ" w:eastAsia="zh-CN"/>
        </w:rPr>
        <w:t>R of Resolution 239 (WRC</w:t>
      </w:r>
      <w:r>
        <w:rPr>
          <w:rFonts w:eastAsiaTheme="minorEastAsia"/>
          <w:lang w:val="en-NZ" w:eastAsia="zh-CN"/>
        </w:rPr>
        <w:t>-</w:t>
      </w:r>
      <w:r w:rsidRPr="0074383A">
        <w:rPr>
          <w:rFonts w:eastAsiaTheme="minorEastAsia"/>
          <w:lang w:val="en-NZ" w:eastAsia="zh-CN"/>
        </w:rPr>
        <w:t>15) are to be considered and/or studied under WRC</w:t>
      </w:r>
      <w:r>
        <w:rPr>
          <w:rFonts w:eastAsiaTheme="minorEastAsia"/>
          <w:lang w:val="en-NZ" w:eastAsia="zh-CN"/>
        </w:rPr>
        <w:t>-</w:t>
      </w:r>
      <w:r w:rsidRPr="0074383A">
        <w:rPr>
          <w:rFonts w:eastAsiaTheme="minorEastAsia"/>
          <w:lang w:val="en-NZ" w:eastAsia="zh-CN"/>
        </w:rPr>
        <w:t>19 agenda item 1.16 and not the entire 5 GHz frequency range (5 150</w:t>
      </w:r>
      <w:r>
        <w:rPr>
          <w:rFonts w:eastAsiaTheme="minorEastAsia" w:hint="eastAsia"/>
          <w:lang w:val="en-NZ" w:eastAsia="zh-CN"/>
        </w:rPr>
        <w:t xml:space="preserve"> - </w:t>
      </w:r>
      <w:r w:rsidRPr="0074383A">
        <w:rPr>
          <w:rFonts w:eastAsiaTheme="minorEastAsia"/>
          <w:lang w:val="en-NZ" w:eastAsia="zh-CN"/>
        </w:rPr>
        <w:t>5 925 MHz). Canada is assessing and may contribute to studies listed under invites ITU</w:t>
      </w:r>
      <w:r>
        <w:rPr>
          <w:rFonts w:eastAsiaTheme="minorEastAsia"/>
          <w:lang w:val="en-NZ" w:eastAsia="zh-CN"/>
        </w:rPr>
        <w:t>-</w:t>
      </w:r>
      <w:r w:rsidRPr="0074383A">
        <w:rPr>
          <w:rFonts w:eastAsiaTheme="minorEastAsia"/>
          <w:lang w:val="en-NZ" w:eastAsia="zh-CN"/>
        </w:rPr>
        <w:t xml:space="preserve">R of Resolution </w:t>
      </w:r>
      <w:r w:rsidRPr="00442832">
        <w:rPr>
          <w:rFonts w:eastAsiaTheme="minorEastAsia"/>
          <w:b/>
          <w:lang w:val="en-NZ" w:eastAsia="zh-CN"/>
        </w:rPr>
        <w:t>239 (WRC</w:t>
      </w:r>
      <w:r w:rsidRPr="00442832">
        <w:rPr>
          <w:rFonts w:eastAsiaTheme="minorEastAsia" w:hint="eastAsia"/>
          <w:b/>
          <w:lang w:val="en-NZ" w:eastAsia="zh-CN"/>
        </w:rPr>
        <w:t xml:space="preserve"> - </w:t>
      </w:r>
      <w:r w:rsidRPr="00442832">
        <w:rPr>
          <w:rFonts w:eastAsiaTheme="minorEastAsia"/>
          <w:b/>
          <w:lang w:val="en-NZ" w:eastAsia="zh-CN"/>
        </w:rPr>
        <w:t>15).</w:t>
      </w:r>
    </w:p>
    <w:p w:rsidR="0074383A" w:rsidRPr="0074383A" w:rsidRDefault="0074383A" w:rsidP="0074383A">
      <w:pPr>
        <w:pStyle w:val="ListParagraph"/>
        <w:numPr>
          <w:ilvl w:val="0"/>
          <w:numId w:val="25"/>
        </w:numPr>
        <w:rPr>
          <w:rFonts w:eastAsiaTheme="minorEastAsia"/>
          <w:lang w:val="en-NZ" w:eastAsia="zh-CN"/>
        </w:rPr>
      </w:pPr>
      <w:r w:rsidRPr="0074383A">
        <w:rPr>
          <w:rFonts w:eastAsiaTheme="minorEastAsia"/>
          <w:lang w:val="en-NZ" w:eastAsia="zh-CN"/>
        </w:rPr>
        <w:t>Mexico: WAS/RLANs have promoted the development of broadband access and have been deployed license</w:t>
      </w:r>
      <w:r>
        <w:rPr>
          <w:rFonts w:eastAsiaTheme="minorEastAsia" w:hint="eastAsia"/>
          <w:lang w:val="en-NZ" w:eastAsia="zh-CN"/>
        </w:rPr>
        <w:t xml:space="preserve"> - </w:t>
      </w:r>
      <w:r w:rsidRPr="0074383A">
        <w:rPr>
          <w:rFonts w:eastAsiaTheme="minorEastAsia"/>
          <w:lang w:val="en-NZ" w:eastAsia="zh-CN"/>
        </w:rPr>
        <w:t>exempt, pursuant to the provisions of CITEL and ITU</w:t>
      </w:r>
      <w:r>
        <w:rPr>
          <w:rFonts w:eastAsiaTheme="minorEastAsia"/>
          <w:lang w:val="en-NZ" w:eastAsia="zh-CN"/>
        </w:rPr>
        <w:t>-</w:t>
      </w:r>
      <w:r w:rsidRPr="0074383A">
        <w:rPr>
          <w:rFonts w:eastAsiaTheme="minorEastAsia"/>
          <w:lang w:val="en-NZ" w:eastAsia="zh-CN"/>
        </w:rPr>
        <w:t>R, in the frequency bands 5150</w:t>
      </w:r>
      <w:r>
        <w:rPr>
          <w:rFonts w:eastAsiaTheme="minorEastAsia" w:hint="eastAsia"/>
          <w:lang w:val="en-NZ" w:eastAsia="zh-CN"/>
        </w:rPr>
        <w:t xml:space="preserve"> - </w:t>
      </w:r>
      <w:r w:rsidRPr="0074383A">
        <w:rPr>
          <w:rFonts w:eastAsiaTheme="minorEastAsia"/>
          <w:lang w:val="en-NZ" w:eastAsia="zh-CN"/>
        </w:rPr>
        <w:t>5250 MHz, 5250</w:t>
      </w:r>
      <w:r>
        <w:rPr>
          <w:rFonts w:eastAsiaTheme="minorEastAsia" w:hint="eastAsia"/>
          <w:lang w:val="en-NZ" w:eastAsia="zh-CN"/>
        </w:rPr>
        <w:t xml:space="preserve"> - </w:t>
      </w:r>
      <w:r w:rsidRPr="0074383A">
        <w:rPr>
          <w:rFonts w:eastAsiaTheme="minorEastAsia"/>
          <w:lang w:val="en-NZ" w:eastAsia="zh-CN"/>
        </w:rPr>
        <w:t>5350 MHz, 5470</w:t>
      </w:r>
      <w:r>
        <w:rPr>
          <w:rFonts w:eastAsiaTheme="minorEastAsia" w:hint="eastAsia"/>
          <w:lang w:val="en-NZ" w:eastAsia="zh-CN"/>
        </w:rPr>
        <w:t xml:space="preserve"> - </w:t>
      </w:r>
      <w:r w:rsidRPr="0074383A">
        <w:rPr>
          <w:rFonts w:eastAsiaTheme="minorEastAsia"/>
          <w:lang w:val="en-NZ" w:eastAsia="zh-CN"/>
        </w:rPr>
        <w:t>5600 MHz, 5650</w:t>
      </w:r>
      <w:r>
        <w:rPr>
          <w:rFonts w:eastAsiaTheme="minorEastAsia" w:hint="eastAsia"/>
          <w:lang w:val="en-NZ" w:eastAsia="zh-CN"/>
        </w:rPr>
        <w:t xml:space="preserve"> - </w:t>
      </w:r>
      <w:r w:rsidRPr="0074383A">
        <w:rPr>
          <w:rFonts w:eastAsiaTheme="minorEastAsia"/>
          <w:lang w:val="en-NZ" w:eastAsia="zh-CN"/>
        </w:rPr>
        <w:t>5725 MHz, and 5725</w:t>
      </w:r>
      <w:r>
        <w:rPr>
          <w:rFonts w:eastAsiaTheme="minorEastAsia" w:hint="eastAsia"/>
          <w:lang w:val="en-NZ" w:eastAsia="zh-CN"/>
        </w:rPr>
        <w:t xml:space="preserve"> - </w:t>
      </w:r>
      <w:r w:rsidRPr="0074383A">
        <w:rPr>
          <w:rFonts w:eastAsiaTheme="minorEastAsia"/>
          <w:lang w:val="en-NZ" w:eastAsia="zh-CN"/>
        </w:rPr>
        <w:t xml:space="preserve">5850 </w:t>
      </w:r>
      <w:proofErr w:type="spellStart"/>
      <w:r w:rsidRPr="0074383A">
        <w:rPr>
          <w:rFonts w:eastAsiaTheme="minorEastAsia"/>
          <w:lang w:val="en-NZ" w:eastAsia="zh-CN"/>
        </w:rPr>
        <w:t>MHz.</w:t>
      </w:r>
      <w:proofErr w:type="spellEnd"/>
      <w:r w:rsidRPr="0074383A">
        <w:rPr>
          <w:rFonts w:eastAsiaTheme="minorEastAsia"/>
          <w:lang w:val="en-NZ" w:eastAsia="zh-CN"/>
        </w:rPr>
        <w:t xml:space="preserve"> However, it is considered that a potential additional allocation to the mobile service should be based on evidence of spectrum saturation in existing bands, growth projections, and the non</w:t>
      </w:r>
      <w:r>
        <w:rPr>
          <w:rFonts w:eastAsiaTheme="minorEastAsia"/>
          <w:lang w:val="en-NZ" w:eastAsia="zh-CN"/>
        </w:rPr>
        <w:t>-</w:t>
      </w:r>
      <w:r w:rsidRPr="0074383A">
        <w:rPr>
          <w:rFonts w:eastAsiaTheme="minorEastAsia"/>
          <w:lang w:val="en-NZ" w:eastAsia="zh-CN"/>
        </w:rPr>
        <w:t>affectation/degradation of any existing services that might operate in the potential additional spectrum.</w:t>
      </w:r>
    </w:p>
    <w:p w:rsidR="00FE17A6" w:rsidRPr="00E3567D" w:rsidRDefault="00FE17A6" w:rsidP="00FE17A6">
      <w:pPr>
        <w:numPr>
          <w:ilvl w:val="0"/>
          <w:numId w:val="18"/>
        </w:numPr>
        <w:ind w:leftChars="145" w:left="708"/>
        <w:rPr>
          <w:lang w:val="en-NZ"/>
        </w:rPr>
      </w:pPr>
      <w:r>
        <w:rPr>
          <w:rFonts w:eastAsiaTheme="minorEastAsia" w:hint="eastAsia"/>
          <w:lang w:val="en-NZ" w:eastAsia="zh-CN"/>
        </w:rPr>
        <w:t>RCC</w:t>
      </w:r>
    </w:p>
    <w:p w:rsidR="0074383A" w:rsidRPr="0074383A" w:rsidRDefault="0074383A" w:rsidP="0074383A">
      <w:pPr>
        <w:pStyle w:val="ListParagraph"/>
        <w:numPr>
          <w:ilvl w:val="0"/>
          <w:numId w:val="25"/>
        </w:numPr>
        <w:rPr>
          <w:rFonts w:eastAsiaTheme="minorEastAsia"/>
          <w:lang w:val="en-NZ" w:eastAsia="zh-CN"/>
        </w:rPr>
      </w:pPr>
      <w:r w:rsidRPr="0074383A">
        <w:rPr>
          <w:rFonts w:eastAsiaTheme="minorEastAsia"/>
          <w:lang w:val="en-NZ" w:eastAsia="zh-CN"/>
        </w:rPr>
        <w:t xml:space="preserve">The RCC Administrations are in favour of necessary protection from potential WAS/RLAN interference for all the services having allocations in the considered </w:t>
      </w:r>
      <w:r w:rsidRPr="0074383A">
        <w:rPr>
          <w:rFonts w:eastAsiaTheme="minorEastAsia"/>
          <w:lang w:val="en-NZ" w:eastAsia="zh-CN"/>
        </w:rPr>
        <w:lastRenderedPageBreak/>
        <w:t xml:space="preserve">frequency bands, first of all for systems in radiolocation and aeronautical </w:t>
      </w:r>
      <w:proofErr w:type="spellStart"/>
      <w:r w:rsidRPr="0074383A">
        <w:rPr>
          <w:rFonts w:eastAsiaTheme="minorEastAsia"/>
          <w:lang w:val="en-NZ" w:eastAsia="zh-CN"/>
        </w:rPr>
        <w:t>radionavigation</w:t>
      </w:r>
      <w:proofErr w:type="spellEnd"/>
      <w:r w:rsidRPr="0074383A">
        <w:rPr>
          <w:rFonts w:eastAsiaTheme="minorEastAsia"/>
          <w:lang w:val="en-NZ" w:eastAsia="zh-CN"/>
        </w:rPr>
        <w:t xml:space="preserve"> services used for the safety of flights.</w:t>
      </w:r>
    </w:p>
    <w:p w:rsidR="0074383A" w:rsidRPr="0074383A" w:rsidRDefault="0074383A" w:rsidP="0074383A">
      <w:pPr>
        <w:pStyle w:val="ListParagraph"/>
        <w:numPr>
          <w:ilvl w:val="0"/>
          <w:numId w:val="25"/>
        </w:numPr>
        <w:rPr>
          <w:rFonts w:eastAsiaTheme="minorEastAsia"/>
          <w:lang w:val="en-NZ" w:eastAsia="zh-CN"/>
        </w:rPr>
      </w:pPr>
      <w:r w:rsidRPr="0074383A">
        <w:rPr>
          <w:rFonts w:eastAsiaTheme="minorEastAsia"/>
          <w:lang w:val="en-NZ" w:eastAsia="zh-CN"/>
        </w:rPr>
        <w:t>The RCC Administrations consider that reducing restrictions for the use of WAS/RLAN in the frequency bands 5150-5250 MHz and 5250-5350 MHz is possible only when efficient new mitigation methods ensuring sharing between outdoor WAS/RLAN and the systems in existing services would be identified in the considered frequency bands.</w:t>
      </w:r>
    </w:p>
    <w:p w:rsidR="00FE17A6" w:rsidRPr="00E3567D" w:rsidRDefault="0074383A" w:rsidP="0074383A">
      <w:pPr>
        <w:pStyle w:val="ListParagraph"/>
        <w:numPr>
          <w:ilvl w:val="0"/>
          <w:numId w:val="25"/>
        </w:numPr>
        <w:rPr>
          <w:rFonts w:eastAsiaTheme="minorEastAsia"/>
          <w:lang w:val="en-NZ" w:eastAsia="zh-CN"/>
        </w:rPr>
      </w:pPr>
      <w:r w:rsidRPr="0074383A">
        <w:rPr>
          <w:rFonts w:eastAsiaTheme="minorEastAsia"/>
          <w:lang w:val="en-NZ" w:eastAsia="zh-CN"/>
        </w:rPr>
        <w:t>The RCC Administrations consider that the use of WAS/RLAN in the frequency bands 5350−5470 MHz, 5725−5850 MHz and 5850−5925 MHz is possible only when methods for sharing between WAS/RLAN and the systems in existing services would be identified in the considered frequency bands.</w:t>
      </w:r>
    </w:p>
    <w:p w:rsidR="0074383A" w:rsidRPr="00E3567D" w:rsidRDefault="0074383A" w:rsidP="0074383A">
      <w:pPr>
        <w:numPr>
          <w:ilvl w:val="0"/>
          <w:numId w:val="18"/>
        </w:numPr>
        <w:ind w:leftChars="145" w:left="708"/>
        <w:rPr>
          <w:lang w:val="en-NZ"/>
        </w:rPr>
      </w:pPr>
      <w:r>
        <w:rPr>
          <w:rFonts w:eastAsiaTheme="minorEastAsia" w:hint="eastAsia"/>
          <w:lang w:val="en-NZ" w:eastAsia="zh-CN"/>
        </w:rPr>
        <w:t>ICAO</w:t>
      </w:r>
    </w:p>
    <w:p w:rsidR="0074383A" w:rsidRPr="0074383A" w:rsidRDefault="0074383A" w:rsidP="0074383A">
      <w:pPr>
        <w:ind w:left="708"/>
        <w:rPr>
          <w:rFonts w:eastAsiaTheme="minorEastAsia"/>
          <w:lang w:val="en-NZ" w:eastAsia="zh-CN"/>
        </w:rPr>
      </w:pPr>
      <w:r w:rsidRPr="0074383A">
        <w:rPr>
          <w:rFonts w:eastAsiaTheme="minorEastAsia"/>
          <w:lang w:val="en-NZ" w:eastAsia="zh-CN"/>
        </w:rPr>
        <w:t>To ensure, on the basis of agreed ITU-R studies, that any new provisions, or changes to existing regulatory provisions, in the frequency bands/ranges 5 150 ‒ 5 250 MHz, 5 350 ‒5 470 MHz and 5 850 ‒ 5 925 MHz do not adversely impact aviation systems.</w:t>
      </w:r>
    </w:p>
    <w:p w:rsidR="0074383A" w:rsidRPr="00E3567D" w:rsidRDefault="0074383A" w:rsidP="0074383A">
      <w:pPr>
        <w:numPr>
          <w:ilvl w:val="0"/>
          <w:numId w:val="18"/>
        </w:numPr>
        <w:ind w:leftChars="145" w:left="708"/>
        <w:rPr>
          <w:lang w:val="en-NZ"/>
        </w:rPr>
      </w:pPr>
      <w:r>
        <w:rPr>
          <w:rFonts w:eastAsiaTheme="minorEastAsia" w:hint="eastAsia"/>
          <w:lang w:val="en-NZ" w:eastAsia="zh-CN"/>
        </w:rPr>
        <w:t>IARU</w:t>
      </w:r>
    </w:p>
    <w:p w:rsidR="00B64A60" w:rsidRDefault="0074383A" w:rsidP="0074383A">
      <w:pPr>
        <w:ind w:left="708"/>
        <w:rPr>
          <w:rFonts w:eastAsiaTheme="minorEastAsia"/>
          <w:lang w:val="en-NZ" w:eastAsia="zh-CN"/>
        </w:rPr>
      </w:pPr>
      <w:r w:rsidRPr="0074383A">
        <w:rPr>
          <w:rFonts w:eastAsiaTheme="minorEastAsia"/>
          <w:lang w:val="en-NZ" w:eastAsia="zh-CN"/>
        </w:rPr>
        <w:t xml:space="preserve">The IARU is of the view that there is growing interest among radio amateurs in experimentation, investigation of propagation phenomena, point-to-point communication and space communication in this band, and existing and future amateur use in this band is protected with special attention to the bands 5 760 to 5 765 MHz and 5 830 to 5 850 </w:t>
      </w:r>
      <w:proofErr w:type="spellStart"/>
      <w:r w:rsidRPr="0074383A">
        <w:rPr>
          <w:rFonts w:eastAsiaTheme="minorEastAsia"/>
          <w:lang w:val="en-NZ" w:eastAsia="zh-CN"/>
        </w:rPr>
        <w:t>MHz.</w:t>
      </w:r>
      <w:proofErr w:type="spellEnd"/>
    </w:p>
    <w:p w:rsidR="004F1766" w:rsidRPr="0074383A" w:rsidRDefault="004F1766" w:rsidP="0074383A">
      <w:pPr>
        <w:ind w:left="708"/>
        <w:rPr>
          <w:rFonts w:eastAsiaTheme="minorEastAsia"/>
          <w:lang w:val="en-NZ" w:eastAsia="zh-CN"/>
        </w:rPr>
      </w:pPr>
    </w:p>
    <w:p w:rsidR="00B64A60" w:rsidRPr="008D046E"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rsidR="00B64A60" w:rsidRPr="0074383A" w:rsidRDefault="0074383A" w:rsidP="0074383A">
      <w:pPr>
        <w:numPr>
          <w:ilvl w:val="0"/>
          <w:numId w:val="18"/>
        </w:numPr>
        <w:ind w:leftChars="145" w:left="708"/>
        <w:rPr>
          <w:rFonts w:eastAsiaTheme="minorEastAsia"/>
          <w:lang w:val="en-NZ" w:eastAsia="zh-CN"/>
        </w:rPr>
      </w:pPr>
      <w:r w:rsidRPr="0074383A">
        <w:rPr>
          <w:rFonts w:eastAsiaTheme="minorEastAsia"/>
          <w:lang w:val="en-NZ" w:eastAsia="zh-CN"/>
        </w:rPr>
        <w:t xml:space="preserve">APT Members are encouraged to contribute to the next APG </w:t>
      </w:r>
      <w:r>
        <w:rPr>
          <w:rFonts w:eastAsiaTheme="minorEastAsia"/>
          <w:lang w:val="en-NZ" w:eastAsia="zh-CN"/>
        </w:rPr>
        <w:t>meeting on the Agenda Item 1.16</w:t>
      </w:r>
      <w:r w:rsidRPr="0074383A">
        <w:rPr>
          <w:rFonts w:eastAsiaTheme="minorEastAsia"/>
          <w:lang w:val="en-NZ" w:eastAsia="zh-CN"/>
        </w:rPr>
        <w:t>, taking into account the studies of ITU-R WP5</w:t>
      </w:r>
      <w:r>
        <w:rPr>
          <w:rFonts w:eastAsiaTheme="minorEastAsia"/>
          <w:lang w:val="en-NZ" w:eastAsia="zh-CN"/>
        </w:rPr>
        <w:t>A</w:t>
      </w:r>
      <w:r w:rsidRPr="0074383A">
        <w:rPr>
          <w:rFonts w:eastAsiaTheme="minorEastAsia"/>
          <w:lang w:val="en-NZ" w:eastAsia="zh-CN"/>
        </w:rPr>
        <w:t>.</w:t>
      </w:r>
    </w:p>
    <w:p w:rsidR="00B64A60" w:rsidRDefault="00B64A60" w:rsidP="00B64A60">
      <w:pPr>
        <w:jc w:val="both"/>
        <w:rPr>
          <w:lang w:val="en-NZ"/>
        </w:rPr>
      </w:pPr>
    </w:p>
    <w:p w:rsidR="00B64A60" w:rsidRPr="00710333" w:rsidRDefault="00B64A60" w:rsidP="00B64A60">
      <w:pPr>
        <w:jc w:val="both"/>
        <w:rPr>
          <w:lang w:val="en-NZ"/>
        </w:rPr>
      </w:pPr>
    </w:p>
    <w:p w:rsidR="00654896" w:rsidRPr="004F6AAB" w:rsidRDefault="00654896" w:rsidP="00B64A60">
      <w:pPr>
        <w:rPr>
          <w:b/>
          <w:lang w:val="en-NZ"/>
        </w:rPr>
      </w:pP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254" w:rsidRDefault="00D60254">
      <w:r>
        <w:separator/>
      </w:r>
    </w:p>
  </w:endnote>
  <w:endnote w:type="continuationSeparator" w:id="0">
    <w:p w:rsidR="00D60254" w:rsidRDefault="00D6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870528" w:rsidP="00870528">
    <w:pPr>
      <w:pStyle w:val="Footer"/>
      <w:ind w:right="360"/>
    </w:pPr>
    <w:r>
      <w:rPr>
        <w:rFonts w:hint="eastAsia"/>
        <w:lang w:eastAsia="ko-KR"/>
      </w:rPr>
      <w:t>A</w:t>
    </w:r>
    <w:r>
      <w:rPr>
        <w:lang w:eastAsia="ko-KR"/>
      </w:rPr>
      <w:t xml:space="preserve">PG19-2/OUT-24 </w:t>
    </w:r>
    <w:r>
      <w:rPr>
        <w:lang w:eastAsia="ko-KR"/>
      </w:rPr>
      <w:tab/>
    </w:r>
    <w:r>
      <w:rPr>
        <w:lang w:eastAsia="ko-K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80016">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80016">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254" w:rsidRDefault="00D60254">
      <w:r>
        <w:separator/>
      </w:r>
    </w:p>
  </w:footnote>
  <w:footnote w:type="continuationSeparator" w:id="0">
    <w:p w:rsidR="00D60254" w:rsidRDefault="00D6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4B166195"/>
    <w:multiLevelType w:val="hybridMultilevel"/>
    <w:tmpl w:val="CFFC73B2"/>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F355BA"/>
    <w:multiLevelType w:val="hybridMultilevel"/>
    <w:tmpl w:val="041AA350"/>
    <w:lvl w:ilvl="0" w:tplc="A98CE608">
      <w:start w:val="1"/>
      <w:numFmt w:val="bullet"/>
      <w:lvlText w:val="–"/>
      <w:lvlJc w:val="left"/>
      <w:pPr>
        <w:tabs>
          <w:tab w:val="num" w:pos="720"/>
        </w:tabs>
        <w:ind w:left="720" w:hanging="360"/>
      </w:pPr>
      <w:rPr>
        <w:rFonts w:ascii="Arial" w:hAnsi="Arial" w:hint="default"/>
      </w:rPr>
    </w:lvl>
    <w:lvl w:ilvl="1" w:tplc="75B2B350">
      <w:start w:val="1"/>
      <w:numFmt w:val="bullet"/>
      <w:lvlText w:val="–"/>
      <w:lvlJc w:val="left"/>
      <w:pPr>
        <w:tabs>
          <w:tab w:val="num" w:pos="1440"/>
        </w:tabs>
        <w:ind w:left="1440" w:hanging="360"/>
      </w:pPr>
      <w:rPr>
        <w:rFonts w:ascii="Arial" w:hAnsi="Arial" w:hint="default"/>
      </w:rPr>
    </w:lvl>
    <w:lvl w:ilvl="2" w:tplc="708C1EBA" w:tentative="1">
      <w:start w:val="1"/>
      <w:numFmt w:val="bullet"/>
      <w:lvlText w:val="–"/>
      <w:lvlJc w:val="left"/>
      <w:pPr>
        <w:tabs>
          <w:tab w:val="num" w:pos="2160"/>
        </w:tabs>
        <w:ind w:left="2160" w:hanging="360"/>
      </w:pPr>
      <w:rPr>
        <w:rFonts w:ascii="Arial" w:hAnsi="Arial" w:hint="default"/>
      </w:rPr>
    </w:lvl>
    <w:lvl w:ilvl="3" w:tplc="30FCB21A" w:tentative="1">
      <w:start w:val="1"/>
      <w:numFmt w:val="bullet"/>
      <w:lvlText w:val="–"/>
      <w:lvlJc w:val="left"/>
      <w:pPr>
        <w:tabs>
          <w:tab w:val="num" w:pos="2880"/>
        </w:tabs>
        <w:ind w:left="2880" w:hanging="360"/>
      </w:pPr>
      <w:rPr>
        <w:rFonts w:ascii="Arial" w:hAnsi="Arial" w:hint="default"/>
      </w:rPr>
    </w:lvl>
    <w:lvl w:ilvl="4" w:tplc="4558B8D8" w:tentative="1">
      <w:start w:val="1"/>
      <w:numFmt w:val="bullet"/>
      <w:lvlText w:val="–"/>
      <w:lvlJc w:val="left"/>
      <w:pPr>
        <w:tabs>
          <w:tab w:val="num" w:pos="3600"/>
        </w:tabs>
        <w:ind w:left="3600" w:hanging="360"/>
      </w:pPr>
      <w:rPr>
        <w:rFonts w:ascii="Arial" w:hAnsi="Arial" w:hint="default"/>
      </w:rPr>
    </w:lvl>
    <w:lvl w:ilvl="5" w:tplc="B3AA324A" w:tentative="1">
      <w:start w:val="1"/>
      <w:numFmt w:val="bullet"/>
      <w:lvlText w:val="–"/>
      <w:lvlJc w:val="left"/>
      <w:pPr>
        <w:tabs>
          <w:tab w:val="num" w:pos="4320"/>
        </w:tabs>
        <w:ind w:left="4320" w:hanging="360"/>
      </w:pPr>
      <w:rPr>
        <w:rFonts w:ascii="Arial" w:hAnsi="Arial" w:hint="default"/>
      </w:rPr>
    </w:lvl>
    <w:lvl w:ilvl="6" w:tplc="A9244BB4" w:tentative="1">
      <w:start w:val="1"/>
      <w:numFmt w:val="bullet"/>
      <w:lvlText w:val="–"/>
      <w:lvlJc w:val="left"/>
      <w:pPr>
        <w:tabs>
          <w:tab w:val="num" w:pos="5040"/>
        </w:tabs>
        <w:ind w:left="5040" w:hanging="360"/>
      </w:pPr>
      <w:rPr>
        <w:rFonts w:ascii="Arial" w:hAnsi="Arial" w:hint="default"/>
      </w:rPr>
    </w:lvl>
    <w:lvl w:ilvl="7" w:tplc="C6A09F60" w:tentative="1">
      <w:start w:val="1"/>
      <w:numFmt w:val="bullet"/>
      <w:lvlText w:val="–"/>
      <w:lvlJc w:val="left"/>
      <w:pPr>
        <w:tabs>
          <w:tab w:val="num" w:pos="5760"/>
        </w:tabs>
        <w:ind w:left="5760" w:hanging="360"/>
      </w:pPr>
      <w:rPr>
        <w:rFonts w:ascii="Arial" w:hAnsi="Arial" w:hint="default"/>
      </w:rPr>
    </w:lvl>
    <w:lvl w:ilvl="8" w:tplc="8C424A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F325E2"/>
    <w:multiLevelType w:val="hybridMultilevel"/>
    <w:tmpl w:val="016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20"/>
  </w:num>
  <w:num w:numId="5">
    <w:abstractNumId w:val="8"/>
  </w:num>
  <w:num w:numId="6">
    <w:abstractNumId w:val="10"/>
  </w:num>
  <w:num w:numId="7">
    <w:abstractNumId w:val="2"/>
  </w:num>
  <w:num w:numId="8">
    <w:abstractNumId w:val="1"/>
  </w:num>
  <w:num w:numId="9">
    <w:abstractNumId w:val="23"/>
  </w:num>
  <w:num w:numId="10">
    <w:abstractNumId w:val="18"/>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7"/>
  </w:num>
  <w:num w:numId="18">
    <w:abstractNumId w:val="12"/>
  </w:num>
  <w:num w:numId="19">
    <w:abstractNumId w:val="21"/>
  </w:num>
  <w:num w:numId="20">
    <w:abstractNumId w:val="7"/>
  </w:num>
  <w:num w:numId="21">
    <w:abstractNumId w:val="13"/>
  </w:num>
  <w:num w:numId="22">
    <w:abstractNumId w:val="19"/>
  </w:num>
  <w:num w:numId="23">
    <w:abstractNumId w:val="11"/>
  </w:num>
  <w:num w:numId="24">
    <w:abstractNumId w:val="15"/>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6275E"/>
    <w:rsid w:val="00070642"/>
    <w:rsid w:val="000713CF"/>
    <w:rsid w:val="00075C14"/>
    <w:rsid w:val="000822B5"/>
    <w:rsid w:val="0009345B"/>
    <w:rsid w:val="00093FF1"/>
    <w:rsid w:val="00094B87"/>
    <w:rsid w:val="000A012B"/>
    <w:rsid w:val="000A2425"/>
    <w:rsid w:val="000A5418"/>
    <w:rsid w:val="000F345F"/>
    <w:rsid w:val="000F517C"/>
    <w:rsid w:val="000F5540"/>
    <w:rsid w:val="00105F1A"/>
    <w:rsid w:val="001356A9"/>
    <w:rsid w:val="001409B2"/>
    <w:rsid w:val="00152636"/>
    <w:rsid w:val="001539DD"/>
    <w:rsid w:val="00156782"/>
    <w:rsid w:val="001731F4"/>
    <w:rsid w:val="00196568"/>
    <w:rsid w:val="00197C18"/>
    <w:rsid w:val="001A2F16"/>
    <w:rsid w:val="001B1804"/>
    <w:rsid w:val="001B18C2"/>
    <w:rsid w:val="001C61A5"/>
    <w:rsid w:val="001C6707"/>
    <w:rsid w:val="001D5D7E"/>
    <w:rsid w:val="001F5947"/>
    <w:rsid w:val="00202410"/>
    <w:rsid w:val="00214A0C"/>
    <w:rsid w:val="0021588B"/>
    <w:rsid w:val="002216AC"/>
    <w:rsid w:val="002506D2"/>
    <w:rsid w:val="00250DE2"/>
    <w:rsid w:val="00254A1B"/>
    <w:rsid w:val="0026064A"/>
    <w:rsid w:val="0028454D"/>
    <w:rsid w:val="00291C9E"/>
    <w:rsid w:val="002926D4"/>
    <w:rsid w:val="002B06A3"/>
    <w:rsid w:val="002B435C"/>
    <w:rsid w:val="002B447F"/>
    <w:rsid w:val="002C07DA"/>
    <w:rsid w:val="002C7EA9"/>
    <w:rsid w:val="002E0058"/>
    <w:rsid w:val="002F575D"/>
    <w:rsid w:val="003113D7"/>
    <w:rsid w:val="00342B54"/>
    <w:rsid w:val="00342F20"/>
    <w:rsid w:val="00360377"/>
    <w:rsid w:val="00366548"/>
    <w:rsid w:val="00380016"/>
    <w:rsid w:val="003809C7"/>
    <w:rsid w:val="0038236C"/>
    <w:rsid w:val="003828AF"/>
    <w:rsid w:val="00393559"/>
    <w:rsid w:val="00395B40"/>
    <w:rsid w:val="003A6568"/>
    <w:rsid w:val="003B6263"/>
    <w:rsid w:val="003C29E6"/>
    <w:rsid w:val="003C64A7"/>
    <w:rsid w:val="003D1671"/>
    <w:rsid w:val="003D3FDA"/>
    <w:rsid w:val="003D6D00"/>
    <w:rsid w:val="003E166F"/>
    <w:rsid w:val="004001E5"/>
    <w:rsid w:val="00420822"/>
    <w:rsid w:val="00420C74"/>
    <w:rsid w:val="00424FF4"/>
    <w:rsid w:val="00430985"/>
    <w:rsid w:val="00442832"/>
    <w:rsid w:val="004465AA"/>
    <w:rsid w:val="00451DE1"/>
    <w:rsid w:val="0045458F"/>
    <w:rsid w:val="00454979"/>
    <w:rsid w:val="004633B4"/>
    <w:rsid w:val="0048218A"/>
    <w:rsid w:val="004A2F96"/>
    <w:rsid w:val="004B3553"/>
    <w:rsid w:val="004B3F4B"/>
    <w:rsid w:val="004D08D0"/>
    <w:rsid w:val="004F1766"/>
    <w:rsid w:val="00503189"/>
    <w:rsid w:val="00526D01"/>
    <w:rsid w:val="00530E8C"/>
    <w:rsid w:val="00545933"/>
    <w:rsid w:val="00552105"/>
    <w:rsid w:val="005562F2"/>
    <w:rsid w:val="00557544"/>
    <w:rsid w:val="00563FE8"/>
    <w:rsid w:val="00565BBB"/>
    <w:rsid w:val="00581205"/>
    <w:rsid w:val="00585F3C"/>
    <w:rsid w:val="0058627A"/>
    <w:rsid w:val="00586CA0"/>
    <w:rsid w:val="00587875"/>
    <w:rsid w:val="005A63EB"/>
    <w:rsid w:val="005B268A"/>
    <w:rsid w:val="005C1EB7"/>
    <w:rsid w:val="005C33B6"/>
    <w:rsid w:val="005D6202"/>
    <w:rsid w:val="005D6E98"/>
    <w:rsid w:val="00607E2B"/>
    <w:rsid w:val="006139D6"/>
    <w:rsid w:val="00616D1B"/>
    <w:rsid w:val="00622631"/>
    <w:rsid w:val="00623CE1"/>
    <w:rsid w:val="0063062B"/>
    <w:rsid w:val="00635322"/>
    <w:rsid w:val="00637351"/>
    <w:rsid w:val="00640B26"/>
    <w:rsid w:val="00646166"/>
    <w:rsid w:val="00654896"/>
    <w:rsid w:val="006621F0"/>
    <w:rsid w:val="006647BA"/>
    <w:rsid w:val="00667229"/>
    <w:rsid w:val="00680417"/>
    <w:rsid w:val="00682BE5"/>
    <w:rsid w:val="00690FED"/>
    <w:rsid w:val="006939A5"/>
    <w:rsid w:val="00694E6A"/>
    <w:rsid w:val="006A7D55"/>
    <w:rsid w:val="006D5223"/>
    <w:rsid w:val="006E12FC"/>
    <w:rsid w:val="006E27F1"/>
    <w:rsid w:val="006F2B2E"/>
    <w:rsid w:val="00705962"/>
    <w:rsid w:val="00707C21"/>
    <w:rsid w:val="00712451"/>
    <w:rsid w:val="00717DE9"/>
    <w:rsid w:val="0072518B"/>
    <w:rsid w:val="00731041"/>
    <w:rsid w:val="007329E4"/>
    <w:rsid w:val="00732F08"/>
    <w:rsid w:val="007342F0"/>
    <w:rsid w:val="0074190C"/>
    <w:rsid w:val="0074383A"/>
    <w:rsid w:val="00762576"/>
    <w:rsid w:val="007673CA"/>
    <w:rsid w:val="007764C7"/>
    <w:rsid w:val="00791060"/>
    <w:rsid w:val="007B5626"/>
    <w:rsid w:val="007B6124"/>
    <w:rsid w:val="007D3C53"/>
    <w:rsid w:val="007F2628"/>
    <w:rsid w:val="007F2FBA"/>
    <w:rsid w:val="007F5913"/>
    <w:rsid w:val="00800C3A"/>
    <w:rsid w:val="0080570B"/>
    <w:rsid w:val="008148E1"/>
    <w:rsid w:val="00817B5B"/>
    <w:rsid w:val="008319BF"/>
    <w:rsid w:val="008433C2"/>
    <w:rsid w:val="00844457"/>
    <w:rsid w:val="008454C8"/>
    <w:rsid w:val="00851D78"/>
    <w:rsid w:val="00870528"/>
    <w:rsid w:val="008A1A0D"/>
    <w:rsid w:val="008A76ED"/>
    <w:rsid w:val="008B3C72"/>
    <w:rsid w:val="008D0E09"/>
    <w:rsid w:val="008E79FC"/>
    <w:rsid w:val="00901135"/>
    <w:rsid w:val="00903007"/>
    <w:rsid w:val="00923816"/>
    <w:rsid w:val="0093074B"/>
    <w:rsid w:val="00930E64"/>
    <w:rsid w:val="00956F8C"/>
    <w:rsid w:val="00961D57"/>
    <w:rsid w:val="00976716"/>
    <w:rsid w:val="0097693B"/>
    <w:rsid w:val="00993355"/>
    <w:rsid w:val="009963F7"/>
    <w:rsid w:val="009A4A6D"/>
    <w:rsid w:val="009B6075"/>
    <w:rsid w:val="009D277E"/>
    <w:rsid w:val="009E13DD"/>
    <w:rsid w:val="00A0503B"/>
    <w:rsid w:val="00A13265"/>
    <w:rsid w:val="00A14900"/>
    <w:rsid w:val="00A2159F"/>
    <w:rsid w:val="00A44A81"/>
    <w:rsid w:val="00A44B4C"/>
    <w:rsid w:val="00A529BC"/>
    <w:rsid w:val="00A5346C"/>
    <w:rsid w:val="00A562F0"/>
    <w:rsid w:val="00A564FB"/>
    <w:rsid w:val="00A614C1"/>
    <w:rsid w:val="00A64F33"/>
    <w:rsid w:val="00A71136"/>
    <w:rsid w:val="00AA474C"/>
    <w:rsid w:val="00AA6862"/>
    <w:rsid w:val="00AC35EF"/>
    <w:rsid w:val="00AD2697"/>
    <w:rsid w:val="00AD7E5F"/>
    <w:rsid w:val="00AE3066"/>
    <w:rsid w:val="00AF68E4"/>
    <w:rsid w:val="00B01AA1"/>
    <w:rsid w:val="00B30C81"/>
    <w:rsid w:val="00B42674"/>
    <w:rsid w:val="00B4793B"/>
    <w:rsid w:val="00B62E00"/>
    <w:rsid w:val="00B64A60"/>
    <w:rsid w:val="00B937D7"/>
    <w:rsid w:val="00B96B67"/>
    <w:rsid w:val="00BC52AB"/>
    <w:rsid w:val="00BC57EF"/>
    <w:rsid w:val="00BD7014"/>
    <w:rsid w:val="00BF076B"/>
    <w:rsid w:val="00BF25F9"/>
    <w:rsid w:val="00C003E6"/>
    <w:rsid w:val="00C13FD5"/>
    <w:rsid w:val="00C15633"/>
    <w:rsid w:val="00C15799"/>
    <w:rsid w:val="00C32E84"/>
    <w:rsid w:val="00C35415"/>
    <w:rsid w:val="00C357AD"/>
    <w:rsid w:val="00C408E8"/>
    <w:rsid w:val="00C55483"/>
    <w:rsid w:val="00C554CC"/>
    <w:rsid w:val="00C6069C"/>
    <w:rsid w:val="00C661D1"/>
    <w:rsid w:val="00C74745"/>
    <w:rsid w:val="00C824E8"/>
    <w:rsid w:val="00C85119"/>
    <w:rsid w:val="00C94F08"/>
    <w:rsid w:val="00C95E8B"/>
    <w:rsid w:val="00CD320B"/>
    <w:rsid w:val="00CD3F37"/>
    <w:rsid w:val="00CD5431"/>
    <w:rsid w:val="00CD7A43"/>
    <w:rsid w:val="00CE4B93"/>
    <w:rsid w:val="00CF2491"/>
    <w:rsid w:val="00CF3963"/>
    <w:rsid w:val="00CF7C02"/>
    <w:rsid w:val="00D1252E"/>
    <w:rsid w:val="00D12DA4"/>
    <w:rsid w:val="00D13D9D"/>
    <w:rsid w:val="00D459A2"/>
    <w:rsid w:val="00D530FF"/>
    <w:rsid w:val="00D53688"/>
    <w:rsid w:val="00D5407A"/>
    <w:rsid w:val="00D57772"/>
    <w:rsid w:val="00D60254"/>
    <w:rsid w:val="00D72AE3"/>
    <w:rsid w:val="00D75A4D"/>
    <w:rsid w:val="00D8478B"/>
    <w:rsid w:val="00D86151"/>
    <w:rsid w:val="00D9172D"/>
    <w:rsid w:val="00DA7595"/>
    <w:rsid w:val="00DB0A68"/>
    <w:rsid w:val="00DC43A3"/>
    <w:rsid w:val="00DC4CF3"/>
    <w:rsid w:val="00DC5C01"/>
    <w:rsid w:val="00DD7C09"/>
    <w:rsid w:val="00E0124F"/>
    <w:rsid w:val="00E34FF4"/>
    <w:rsid w:val="00E456F4"/>
    <w:rsid w:val="00E674D3"/>
    <w:rsid w:val="00E70FD0"/>
    <w:rsid w:val="00E756B7"/>
    <w:rsid w:val="00E77C4B"/>
    <w:rsid w:val="00E9301F"/>
    <w:rsid w:val="00E9690A"/>
    <w:rsid w:val="00E97DC7"/>
    <w:rsid w:val="00EE24DE"/>
    <w:rsid w:val="00F000EF"/>
    <w:rsid w:val="00F13C81"/>
    <w:rsid w:val="00F2504E"/>
    <w:rsid w:val="00F2585B"/>
    <w:rsid w:val="00F377D0"/>
    <w:rsid w:val="00F4053F"/>
    <w:rsid w:val="00F516E7"/>
    <w:rsid w:val="00F57BF7"/>
    <w:rsid w:val="00F6263E"/>
    <w:rsid w:val="00F627C2"/>
    <w:rsid w:val="00F65E7C"/>
    <w:rsid w:val="00F84067"/>
    <w:rsid w:val="00FA50B4"/>
    <w:rsid w:val="00FC156A"/>
    <w:rsid w:val="00FD6235"/>
    <w:rsid w:val="00FE17A6"/>
    <w:rsid w:val="00FE3DE5"/>
    <w:rsid w:val="00FF0B5D"/>
    <w:rsid w:val="00F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link w:val="enumlev1Char"/>
    <w:rsid w:val="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heme="minorEastAsia"/>
      <w:szCs w:val="20"/>
      <w:lang w:val="en-GB"/>
    </w:rPr>
  </w:style>
  <w:style w:type="character" w:customStyle="1" w:styleId="enumlev1Char">
    <w:name w:val="enumlev1 Char"/>
    <w:basedOn w:val="DefaultParagraphFont"/>
    <w:link w:val="enumlev1"/>
    <w:locked/>
    <w:rsid w:val="00A64F33"/>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7844">
      <w:bodyDiv w:val="1"/>
      <w:marLeft w:val="0"/>
      <w:marRight w:val="0"/>
      <w:marTop w:val="0"/>
      <w:marBottom w:val="0"/>
      <w:divBdr>
        <w:top w:val="none" w:sz="0" w:space="0" w:color="auto"/>
        <w:left w:val="none" w:sz="0" w:space="0" w:color="auto"/>
        <w:bottom w:val="none" w:sz="0" w:space="0" w:color="auto"/>
        <w:right w:val="none" w:sz="0" w:space="0" w:color="auto"/>
      </w:divBdr>
      <w:divsChild>
        <w:div w:id="641229786">
          <w:marLeft w:val="1166"/>
          <w:marRight w:val="0"/>
          <w:marTop w:val="115"/>
          <w:marBottom w:val="0"/>
          <w:divBdr>
            <w:top w:val="none" w:sz="0" w:space="0" w:color="auto"/>
            <w:left w:val="none" w:sz="0" w:space="0" w:color="auto"/>
            <w:bottom w:val="none" w:sz="0" w:space="0" w:color="auto"/>
            <w:right w:val="none" w:sz="0" w:space="0" w:color="auto"/>
          </w:divBdr>
        </w:div>
        <w:div w:id="1794052448">
          <w:marLeft w:val="1166"/>
          <w:marRight w:val="0"/>
          <w:marTop w:val="115"/>
          <w:marBottom w:val="0"/>
          <w:divBdr>
            <w:top w:val="none" w:sz="0" w:space="0" w:color="auto"/>
            <w:left w:val="none" w:sz="0" w:space="0" w:color="auto"/>
            <w:bottom w:val="none" w:sz="0" w:space="0" w:color="auto"/>
            <w:right w:val="none" w:sz="0" w:space="0" w:color="auto"/>
          </w:divBdr>
        </w:div>
        <w:div w:id="1698120382">
          <w:marLeft w:val="1166"/>
          <w:marRight w:val="0"/>
          <w:marTop w:val="115"/>
          <w:marBottom w:val="0"/>
          <w:divBdr>
            <w:top w:val="none" w:sz="0" w:space="0" w:color="auto"/>
            <w:left w:val="none" w:sz="0" w:space="0" w:color="auto"/>
            <w:bottom w:val="none" w:sz="0" w:space="0" w:color="auto"/>
            <w:right w:val="none" w:sz="0" w:space="0" w:color="auto"/>
          </w:divBdr>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B12A-3BC6-4ECF-8891-76370B5B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2303</Words>
  <Characters>13133</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6</cp:revision>
  <cp:lastPrinted>2015-02-02T07:28:00Z</cp:lastPrinted>
  <dcterms:created xsi:type="dcterms:W3CDTF">2017-07-21T05:12:00Z</dcterms:created>
  <dcterms:modified xsi:type="dcterms:W3CDTF">2017-08-23T01:45:00Z</dcterms:modified>
</cp:coreProperties>
</file>