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7D7378">
        <w:trPr>
          <w:cantSplit/>
        </w:trPr>
        <w:tc>
          <w:tcPr>
            <w:tcW w:w="1399" w:type="dxa"/>
            <w:vMerge w:val="restart"/>
          </w:tcPr>
          <w:p w14:paraId="41AAFC28" w14:textId="77777777" w:rsidR="00CF3963" w:rsidRPr="00441526"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7D7378">
            <w:r w:rsidRPr="00441526">
              <w:t>ASIA-PACIFIC TELECOMMUNITY</w:t>
            </w:r>
          </w:p>
        </w:tc>
        <w:tc>
          <w:tcPr>
            <w:tcW w:w="2700" w:type="dxa"/>
          </w:tcPr>
          <w:p w14:paraId="0D82F459" w14:textId="4F686F6F" w:rsidR="00CF3963" w:rsidRPr="00441526" w:rsidRDefault="00CF3963" w:rsidP="007D7378">
            <w:pPr>
              <w:rPr>
                <w:b/>
                <w:bCs/>
                <w:lang w:val="fr-FR"/>
              </w:rPr>
            </w:pPr>
            <w:r w:rsidRPr="00441526">
              <w:rPr>
                <w:b/>
                <w:lang w:val="fr-FR"/>
              </w:rPr>
              <w:t>Document</w:t>
            </w:r>
            <w:r w:rsidR="00B07E57">
              <w:rPr>
                <w:b/>
                <w:lang w:val="fr-FR"/>
              </w:rPr>
              <w:t xml:space="preserve"> No</w:t>
            </w:r>
            <w:r w:rsidRPr="00441526">
              <w:rPr>
                <w:b/>
                <w:lang w:val="fr-FR"/>
              </w:rPr>
              <w:t xml:space="preserve">: </w:t>
            </w:r>
          </w:p>
        </w:tc>
      </w:tr>
      <w:tr w:rsidR="00CF3963" w:rsidRPr="00441526" w14:paraId="448FBFF1" w14:textId="77777777" w:rsidTr="007D7378">
        <w:trPr>
          <w:cantSplit/>
        </w:trPr>
        <w:tc>
          <w:tcPr>
            <w:tcW w:w="1399" w:type="dxa"/>
            <w:vMerge/>
          </w:tcPr>
          <w:p w14:paraId="29C3EF27" w14:textId="77777777" w:rsidR="00CF3963" w:rsidRPr="00441526" w:rsidRDefault="00CF3963" w:rsidP="007D7378"/>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61BC4C07" w:rsidR="00CF3963" w:rsidRPr="00441526" w:rsidRDefault="00CF3963" w:rsidP="00393DCD">
            <w:pPr>
              <w:rPr>
                <w:b/>
                <w:bCs/>
                <w:lang w:val="fr-FR"/>
              </w:rPr>
            </w:pPr>
            <w:r w:rsidRPr="00441526">
              <w:rPr>
                <w:b/>
                <w:bCs/>
                <w:lang w:val="fr-FR"/>
              </w:rPr>
              <w:t>APG19-</w:t>
            </w:r>
            <w:r w:rsidR="00393DCD" w:rsidRPr="00441526">
              <w:rPr>
                <w:b/>
                <w:bCs/>
                <w:lang w:val="fr-FR"/>
              </w:rPr>
              <w:t>3</w:t>
            </w:r>
            <w:r w:rsidRPr="00441526">
              <w:rPr>
                <w:b/>
                <w:bCs/>
                <w:lang w:val="fr-FR"/>
              </w:rPr>
              <w:t>/</w:t>
            </w:r>
            <w:r w:rsidR="00611CDA">
              <w:rPr>
                <w:b/>
                <w:bCs/>
                <w:lang w:val="fr-FR"/>
              </w:rPr>
              <w:t>OUT-18</w:t>
            </w:r>
          </w:p>
        </w:tc>
      </w:tr>
      <w:tr w:rsidR="00CF3963" w:rsidRPr="00441526" w14:paraId="53A9E6D1" w14:textId="77777777" w:rsidTr="007D7378">
        <w:trPr>
          <w:cantSplit/>
          <w:trHeight w:val="219"/>
        </w:trPr>
        <w:tc>
          <w:tcPr>
            <w:tcW w:w="1399" w:type="dxa"/>
            <w:vMerge/>
          </w:tcPr>
          <w:p w14:paraId="59C3513F" w14:textId="77777777" w:rsidR="00CF3963" w:rsidRPr="00441526" w:rsidRDefault="00CF3963" w:rsidP="007D7378">
            <w:pPr>
              <w:rPr>
                <w:lang w:val="fr-FR"/>
              </w:rPr>
            </w:pPr>
          </w:p>
        </w:tc>
        <w:tc>
          <w:tcPr>
            <w:tcW w:w="5720" w:type="dxa"/>
          </w:tcPr>
          <w:p w14:paraId="3510CFC7" w14:textId="560D6927" w:rsidR="00CF3963" w:rsidRPr="00441526" w:rsidRDefault="00CF3963" w:rsidP="00550252">
            <w:r w:rsidRPr="00441526">
              <w:t>1</w:t>
            </w:r>
            <w:r w:rsidR="00393DCD" w:rsidRPr="00441526">
              <w:t>2</w:t>
            </w:r>
            <w:r w:rsidRPr="00441526">
              <w:t xml:space="preserve"> – 1</w:t>
            </w:r>
            <w:r w:rsidR="00550252">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73FABE60" w:rsidR="00CF3963" w:rsidRPr="00441526" w:rsidRDefault="00611CDA" w:rsidP="00393DCD">
            <w:pPr>
              <w:rPr>
                <w:b/>
              </w:rPr>
            </w:pPr>
            <w:r>
              <w:rPr>
                <w:b/>
              </w:rPr>
              <w:t>16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441526" w:rsidRDefault="00D13D9D" w:rsidP="00DA7595">
      <w:pPr>
        <w:rPr>
          <w:lang w:val="en-NZ" w:eastAsia="ko-KR"/>
        </w:rPr>
      </w:pPr>
    </w:p>
    <w:p w14:paraId="7DE0A182" w14:textId="77777777" w:rsidR="00311E8A" w:rsidRPr="00441526" w:rsidRDefault="00311E8A" w:rsidP="0072518B">
      <w:pPr>
        <w:jc w:val="center"/>
        <w:rPr>
          <w:b/>
          <w:lang w:val="en-NZ"/>
        </w:rPr>
      </w:pPr>
    </w:p>
    <w:p w14:paraId="2E0E6744" w14:textId="7C1F14A8" w:rsidR="00B64A60" w:rsidRPr="00B07E57" w:rsidRDefault="00B07E57" w:rsidP="00B64A60">
      <w:pPr>
        <w:jc w:val="center"/>
        <w:rPr>
          <w:rFonts w:eastAsiaTheme="minorEastAsia"/>
          <w:lang w:val="en-NZ" w:eastAsia="zh-CN"/>
        </w:rPr>
      </w:pPr>
      <w:r w:rsidRPr="00B07E57">
        <w:rPr>
          <w:lang w:val="en-NZ" w:eastAsia="ko-KR"/>
        </w:rPr>
        <w:t>Working Party 4</w:t>
      </w:r>
    </w:p>
    <w:p w14:paraId="2E0E6745" w14:textId="77777777" w:rsidR="00B64A60" w:rsidRPr="00441526" w:rsidRDefault="00B64A60" w:rsidP="00B64A60">
      <w:pPr>
        <w:jc w:val="center"/>
        <w:rPr>
          <w:b/>
          <w:bCs/>
          <w:caps/>
          <w:lang w:val="en-NZ"/>
        </w:rPr>
      </w:pPr>
    </w:p>
    <w:p w14:paraId="2E0E6746" w14:textId="6D682033" w:rsidR="00B64A60" w:rsidRPr="00441526" w:rsidRDefault="00B64A60" w:rsidP="00B64A60">
      <w:pPr>
        <w:jc w:val="center"/>
        <w:rPr>
          <w:b/>
          <w:bCs/>
          <w:caps/>
          <w:lang w:val="en-NZ"/>
        </w:rPr>
      </w:pPr>
      <w:r w:rsidRPr="00441526">
        <w:rPr>
          <w:b/>
          <w:bCs/>
          <w:caps/>
          <w:lang w:val="en-NZ"/>
        </w:rPr>
        <w:t>PRELIMINARY VIEWs on WRC-19 agenda item 1.</w:t>
      </w:r>
      <w:r w:rsidR="00645856" w:rsidRPr="004C251E">
        <w:rPr>
          <w:rFonts w:hint="eastAsia"/>
          <w:b/>
          <w:bCs/>
          <w:caps/>
          <w:lang w:val="en-NZ"/>
        </w:rPr>
        <w:t>2</w:t>
      </w:r>
    </w:p>
    <w:p w14:paraId="2E0E6747" w14:textId="77777777" w:rsidR="00B64A60" w:rsidRPr="00441526" w:rsidRDefault="00B64A60" w:rsidP="00264566">
      <w:pPr>
        <w:spacing w:after="120"/>
        <w:rPr>
          <w:lang w:val="en-NZ"/>
        </w:rPr>
      </w:pPr>
    </w:p>
    <w:p w14:paraId="2E0E6748" w14:textId="1A3907BE" w:rsidR="00B64A60" w:rsidRPr="00441526" w:rsidRDefault="00C13134" w:rsidP="00264566">
      <w:pPr>
        <w:spacing w:after="120"/>
        <w:jc w:val="both"/>
        <w:rPr>
          <w:lang w:val="en-NZ"/>
        </w:rPr>
      </w:pPr>
      <w:r>
        <w:rPr>
          <w:b/>
          <w:lang w:val="en-NZ"/>
        </w:rPr>
        <w:t>Agenda Item 1.</w:t>
      </w:r>
      <w:r w:rsidRPr="00C13134">
        <w:rPr>
          <w:rFonts w:hint="eastAsia"/>
          <w:b/>
          <w:lang w:val="en-NZ"/>
        </w:rPr>
        <w:t>2</w:t>
      </w:r>
      <w:r w:rsidR="00B64A60" w:rsidRPr="00441526">
        <w:rPr>
          <w:b/>
          <w:lang w:val="en-NZ"/>
        </w:rPr>
        <w:t xml:space="preserve">: </w:t>
      </w:r>
    </w:p>
    <w:p w14:paraId="0D4619EA" w14:textId="77777777" w:rsidR="00911DB6" w:rsidRPr="007457D3" w:rsidRDefault="00911DB6" w:rsidP="00911DB6">
      <w:pPr>
        <w:jc w:val="both"/>
        <w:rPr>
          <w:rFonts w:eastAsia="SimSun"/>
          <w:i/>
          <w:iCs/>
          <w:szCs w:val="20"/>
          <w:lang w:eastAsia="zh-CN"/>
        </w:rPr>
      </w:pPr>
      <w:r w:rsidRPr="007457D3">
        <w:rPr>
          <w:rFonts w:eastAsia="SimSun"/>
          <w:i/>
          <w:iCs/>
          <w:szCs w:val="20"/>
          <w:lang w:eastAsia="zh-CN"/>
        </w:rPr>
        <w:t>T</w:t>
      </w:r>
      <w:r w:rsidRPr="007457D3">
        <w:rPr>
          <w:rFonts w:eastAsia="SimSun"/>
          <w:i/>
          <w:iCs/>
          <w:szCs w:val="20"/>
        </w:rPr>
        <w:t>o consider in-band power limits for earth stations operating in the mobile-satellite service, meteorological-satellite service and Earth exploration-satellite service in the frequency bands 401-403 MHz and 399.9-400.05 MHz, in accordance with Resolution</w:t>
      </w:r>
      <w:r w:rsidRPr="007457D3">
        <w:rPr>
          <w:rFonts w:eastAsia="SimSun"/>
          <w:b/>
          <w:bCs/>
          <w:i/>
          <w:iCs/>
          <w:szCs w:val="20"/>
        </w:rPr>
        <w:t> 765 (WRC</w:t>
      </w:r>
      <w:r w:rsidRPr="007457D3">
        <w:rPr>
          <w:rFonts w:eastAsia="SimSun"/>
          <w:b/>
          <w:bCs/>
          <w:i/>
          <w:iCs/>
          <w:szCs w:val="20"/>
        </w:rPr>
        <w:noBreakHyphen/>
        <w:t>15)</w:t>
      </w:r>
      <w:r w:rsidRPr="007457D3">
        <w:rPr>
          <w:rFonts w:eastAsia="SimSun"/>
          <w:i/>
          <w:iCs/>
          <w:szCs w:val="20"/>
          <w:lang w:eastAsia="zh-CN"/>
        </w:rPr>
        <w:t>;</w:t>
      </w:r>
    </w:p>
    <w:p w14:paraId="2E0E674A" w14:textId="77777777" w:rsidR="00B64A60" w:rsidRPr="00441526" w:rsidRDefault="00B64A60" w:rsidP="00B64A60">
      <w:pPr>
        <w:jc w:val="both"/>
        <w:rPr>
          <w:lang w:val="en-NZ"/>
        </w:rPr>
      </w:pPr>
    </w:p>
    <w:p w14:paraId="2E0E674B" w14:textId="0B9C1E33" w:rsidR="00B64A60" w:rsidRPr="00441526" w:rsidRDefault="00B64A60" w:rsidP="00B64A60">
      <w:pPr>
        <w:spacing w:after="120"/>
        <w:jc w:val="both"/>
        <w:rPr>
          <w:b/>
          <w:lang w:val="en-NZ" w:eastAsia="ko-KR"/>
        </w:rPr>
      </w:pPr>
      <w:r w:rsidRPr="00441526">
        <w:rPr>
          <w:b/>
          <w:lang w:val="en-NZ" w:eastAsia="ko-KR"/>
        </w:rPr>
        <w:t xml:space="preserve">1. </w:t>
      </w:r>
      <w:r w:rsidRPr="00441526">
        <w:rPr>
          <w:b/>
          <w:lang w:val="en-NZ" w:eastAsia="ko-KR"/>
        </w:rPr>
        <w:tab/>
        <w:t>Background</w:t>
      </w:r>
    </w:p>
    <w:p w14:paraId="2E0E6750" w14:textId="2DCBC2E8" w:rsidR="00D5407A" w:rsidRPr="00441526" w:rsidRDefault="00D5407A" w:rsidP="00D5407A">
      <w:pPr>
        <w:ind w:left="348"/>
        <w:rPr>
          <w:i/>
          <w:lang w:val="en-NZ" w:eastAsia="ko-KR"/>
        </w:rPr>
      </w:pPr>
    </w:p>
    <w:p w14:paraId="0B3DFF12" w14:textId="2FA5D5CF" w:rsidR="00645856" w:rsidRDefault="00645856" w:rsidP="00645856">
      <w:pPr>
        <w:spacing w:afterLines="60" w:after="144"/>
        <w:jc w:val="both"/>
      </w:pPr>
      <w:r w:rsidRPr="005207AF">
        <w:t>Earth exploration-satellite service (EESS), meteorological satellite service (</w:t>
      </w:r>
      <w:proofErr w:type="spellStart"/>
      <w:r w:rsidRPr="005207AF">
        <w:t>MetSat</w:t>
      </w:r>
      <w:proofErr w:type="spellEnd"/>
      <w:r w:rsidRPr="005207AF">
        <w:t xml:space="preserve">) and mobile-satellite service (MSS) systems in </w:t>
      </w:r>
      <w:r w:rsidR="000431BA">
        <w:t>th</w:t>
      </w:r>
      <w:r w:rsidR="000431BA" w:rsidRPr="000431BA">
        <w:t xml:space="preserve">e </w:t>
      </w:r>
      <w:r w:rsidR="0096236F" w:rsidRPr="000431BA">
        <w:rPr>
          <w:rFonts w:eastAsia="SimSun"/>
          <w:iCs/>
          <w:szCs w:val="20"/>
        </w:rPr>
        <w:t>401-403 MHz and 399.9-400.05 MHz</w:t>
      </w:r>
      <w:r w:rsidRPr="000431BA">
        <w:t xml:space="preserve"> </w:t>
      </w:r>
      <w:r w:rsidRPr="005207AF">
        <w:t>frequency bands are currently used for data collection systems (DCS) that implement moderate/low power levels. In these bands, earth stations, also called platforms, are deployed and send specific information to dedicated satellites which collect the corresponding data when the platforms are in the satellite footprint.</w:t>
      </w:r>
    </w:p>
    <w:p w14:paraId="646F1766" w14:textId="77777777" w:rsidR="00645856" w:rsidRDefault="00645856" w:rsidP="00645856">
      <w:pPr>
        <w:spacing w:afterLines="60" w:after="144"/>
        <w:rPr>
          <w:rFonts w:eastAsiaTheme="minorEastAsia"/>
          <w:lang w:eastAsia="ko-KR"/>
        </w:rPr>
      </w:pPr>
      <w:r w:rsidRPr="009764CC">
        <w:rPr>
          <w:lang w:eastAsia="zh-CN"/>
        </w:rPr>
        <w:t>However, a growing number of satellite systems are planned to use these frequency bands</w:t>
      </w:r>
      <w:r w:rsidRPr="00B07B4A">
        <w:rPr>
          <w:lang w:eastAsia="zh-CN"/>
        </w:rPr>
        <w:t xml:space="preserve"> </w:t>
      </w:r>
      <w:r w:rsidRPr="009764CC">
        <w:rPr>
          <w:lang w:eastAsia="zh-CN"/>
        </w:rPr>
        <w:t xml:space="preserve">for </w:t>
      </w:r>
      <w:proofErr w:type="spellStart"/>
      <w:r w:rsidRPr="009764CC">
        <w:rPr>
          <w:lang w:eastAsia="zh-CN"/>
        </w:rPr>
        <w:t>telecommand</w:t>
      </w:r>
      <w:r w:rsidRPr="00B07B4A">
        <w:rPr>
          <w:lang w:eastAsia="zh-CN"/>
        </w:rPr>
        <w:t>ing</w:t>
      </w:r>
      <w:proofErr w:type="spellEnd"/>
      <w:r w:rsidRPr="00B07B4A">
        <w:rPr>
          <w:lang w:eastAsia="zh-CN"/>
        </w:rPr>
        <w:t xml:space="preserve"> </w:t>
      </w:r>
      <w:r w:rsidRPr="009764CC">
        <w:rPr>
          <w:lang w:eastAsia="zh-CN"/>
        </w:rPr>
        <w:t>(Earth-to-space)</w:t>
      </w:r>
      <w:r w:rsidRPr="00B07B4A">
        <w:rPr>
          <w:lang w:eastAsia="zh-CN"/>
        </w:rPr>
        <w:t xml:space="preserve"> </w:t>
      </w:r>
      <w:r w:rsidRPr="009764CC">
        <w:rPr>
          <w:lang w:eastAsia="zh-CN"/>
        </w:rPr>
        <w:t>non-EESS/</w:t>
      </w:r>
      <w:proofErr w:type="spellStart"/>
      <w:r w:rsidRPr="009764CC">
        <w:rPr>
          <w:lang w:eastAsia="zh-CN"/>
        </w:rPr>
        <w:t>MetSat</w:t>
      </w:r>
      <w:proofErr w:type="spellEnd"/>
      <w:r w:rsidRPr="009764CC">
        <w:rPr>
          <w:lang w:eastAsia="zh-CN"/>
        </w:rPr>
        <w:t xml:space="preserve"> satellites</w:t>
      </w:r>
      <w:r w:rsidRPr="00B07B4A">
        <w:rPr>
          <w:lang w:eastAsia="zh-CN"/>
        </w:rPr>
        <w:t xml:space="preserve"> </w:t>
      </w:r>
      <w:r w:rsidRPr="009764CC">
        <w:rPr>
          <w:lang w:eastAsia="zh-CN"/>
        </w:rPr>
        <w:t xml:space="preserve">under the EESS, </w:t>
      </w:r>
      <w:proofErr w:type="spellStart"/>
      <w:r w:rsidRPr="009764CC">
        <w:rPr>
          <w:lang w:eastAsia="zh-CN"/>
        </w:rPr>
        <w:t>MetSat</w:t>
      </w:r>
      <w:proofErr w:type="spellEnd"/>
      <w:r w:rsidRPr="009764CC">
        <w:rPr>
          <w:lang w:eastAsia="zh-CN"/>
        </w:rPr>
        <w:t xml:space="preserve"> or MSS allocations. </w:t>
      </w:r>
      <w:r>
        <w:rPr>
          <w:lang w:eastAsia="zh-CN"/>
        </w:rPr>
        <w:t xml:space="preserve">And these </w:t>
      </w:r>
      <w:proofErr w:type="spellStart"/>
      <w:r w:rsidRPr="009764CC">
        <w:rPr>
          <w:lang w:eastAsia="zh-CN"/>
        </w:rPr>
        <w:t>telecommand</w:t>
      </w:r>
      <w:proofErr w:type="spellEnd"/>
      <w:r w:rsidRPr="009764CC">
        <w:rPr>
          <w:lang w:eastAsia="zh-CN"/>
        </w:rPr>
        <w:t xml:space="preserve"> links would cause harmful interference to the receivers on board the DCS satellites. </w:t>
      </w:r>
    </w:p>
    <w:p w14:paraId="14E1974C" w14:textId="77777777" w:rsidR="00645856" w:rsidRPr="00216F34" w:rsidRDefault="00645856" w:rsidP="00645856">
      <w:pPr>
        <w:spacing w:afterLines="60" w:after="144"/>
        <w:jc w:val="both"/>
        <w:rPr>
          <w:rFonts w:eastAsiaTheme="minorEastAsia"/>
          <w:lang w:eastAsia="ko-KR"/>
        </w:rPr>
      </w:pPr>
      <w:r>
        <w:rPr>
          <w:rFonts w:eastAsiaTheme="minorEastAsia" w:hint="eastAsia"/>
          <w:lang w:eastAsia="ko-KR"/>
        </w:rPr>
        <w:t xml:space="preserve">WRC-15 </w:t>
      </w:r>
      <w:r>
        <w:rPr>
          <w:rFonts w:eastAsiaTheme="minorEastAsia"/>
          <w:lang w:eastAsia="ko-KR"/>
        </w:rPr>
        <w:t>adopted</w:t>
      </w:r>
      <w:r>
        <w:rPr>
          <w:rFonts w:eastAsiaTheme="minorEastAsia" w:hint="eastAsia"/>
          <w:lang w:eastAsia="ko-KR"/>
        </w:rPr>
        <w:t xml:space="preserve"> WRC-19 Agenda item 1.2 to consider </w:t>
      </w:r>
      <w:r w:rsidRPr="0084093E">
        <w:t xml:space="preserve">the possibility of establishing in-band </w:t>
      </w:r>
      <w:proofErr w:type="gramStart"/>
      <w:r w:rsidRPr="0084093E">
        <w:t>power</w:t>
      </w:r>
      <w:proofErr w:type="gramEnd"/>
      <w:r w:rsidRPr="0084093E">
        <w:t xml:space="preserve"> limits for earth stations in the EESS and M</w:t>
      </w:r>
      <w:r>
        <w:t>ETSAT</w:t>
      </w:r>
      <w:r w:rsidRPr="0084093E">
        <w:t xml:space="preserve"> in the frequency bands 401-403 MHz and in the MSS frequency band 399.9-400.05 MHz</w:t>
      </w:r>
      <w:r>
        <w:rPr>
          <w:rFonts w:eastAsiaTheme="minorEastAsia" w:hint="eastAsia"/>
          <w:lang w:eastAsia="ko-KR"/>
        </w:rPr>
        <w:t xml:space="preserve"> taking into account ITU-R studies in accordance with </w:t>
      </w:r>
      <w:r w:rsidRPr="0084093E">
        <w:t xml:space="preserve">Resolution </w:t>
      </w:r>
      <w:r w:rsidRPr="0084093E">
        <w:rPr>
          <w:b/>
        </w:rPr>
        <w:t>765</w:t>
      </w:r>
      <w:r w:rsidRPr="0084093E">
        <w:t xml:space="preserve"> </w:t>
      </w:r>
      <w:r w:rsidRPr="0084093E">
        <w:rPr>
          <w:b/>
        </w:rPr>
        <w:t>(WRC-15)</w:t>
      </w:r>
      <w:r w:rsidRPr="00216F34">
        <w:rPr>
          <w:rFonts w:eastAsiaTheme="minorEastAsia" w:hint="eastAsia"/>
          <w:lang w:eastAsia="ko-KR"/>
        </w:rPr>
        <w:t>.</w:t>
      </w:r>
    </w:p>
    <w:p w14:paraId="2D760006" w14:textId="77777777" w:rsidR="00645856" w:rsidRDefault="00645856" w:rsidP="00645856">
      <w:pPr>
        <w:spacing w:afterLines="60" w:after="144"/>
        <w:rPr>
          <w:rFonts w:eastAsiaTheme="minorEastAsia"/>
          <w:lang w:eastAsia="ko-KR"/>
        </w:rPr>
      </w:pPr>
      <w:r>
        <w:rPr>
          <w:rFonts w:eastAsiaTheme="minorEastAsia"/>
          <w:lang w:eastAsia="ko-KR"/>
        </w:rPr>
        <w:t>WP 7B is</w:t>
      </w:r>
      <w:r>
        <w:rPr>
          <w:rFonts w:eastAsiaTheme="minorEastAsia" w:hint="eastAsia"/>
          <w:lang w:eastAsia="ko-KR"/>
        </w:rPr>
        <w:t xml:space="preserve"> </w:t>
      </w:r>
      <w:r>
        <w:rPr>
          <w:rFonts w:eastAsiaTheme="minorEastAsia"/>
          <w:lang w:eastAsia="ko-KR"/>
        </w:rPr>
        <w:t>developing</w:t>
      </w:r>
      <w:r>
        <w:rPr>
          <w:rFonts w:eastAsiaTheme="minorEastAsia" w:hint="eastAsia"/>
          <w:lang w:eastAsia="ko-KR"/>
        </w:rPr>
        <w:t xml:space="preserve"> a </w:t>
      </w:r>
      <w:r w:rsidRPr="005207AF">
        <w:t>new Report ITU-R SA.[400 MHz-LIMITS]</w:t>
      </w:r>
      <w:r>
        <w:rPr>
          <w:rFonts w:eastAsiaTheme="minorEastAsia" w:hint="eastAsia"/>
          <w:lang w:eastAsia="ko-KR"/>
        </w:rPr>
        <w:t xml:space="preserve"> and this report </w:t>
      </w:r>
      <w:r>
        <w:rPr>
          <w:rFonts w:eastAsiaTheme="minorEastAsia"/>
          <w:lang w:eastAsia="ko-KR"/>
        </w:rPr>
        <w:t>provided</w:t>
      </w:r>
      <w:r>
        <w:rPr>
          <w:rFonts w:eastAsiaTheme="minorEastAsia" w:hint="eastAsia"/>
          <w:lang w:eastAsia="ko-KR"/>
        </w:rPr>
        <w:t xml:space="preserve"> that the earth station maximum </w:t>
      </w:r>
      <w:proofErr w:type="spellStart"/>
      <w:r>
        <w:rPr>
          <w:rFonts w:eastAsiaTheme="minorEastAsia" w:hint="eastAsia"/>
          <w:lang w:eastAsia="ko-KR"/>
        </w:rPr>
        <w:t>e.i.r.p</w:t>
      </w:r>
      <w:proofErr w:type="spellEnd"/>
      <w:r>
        <w:rPr>
          <w:rFonts w:eastAsiaTheme="minorEastAsia" w:hint="eastAsia"/>
          <w:lang w:eastAsia="ko-KR"/>
        </w:rPr>
        <w:t>. in the mobile-satellite service in the frequency band 399.9-400.05 MHz, the meteorological, satellite service and the Earth exploration-satellite service in the frequency band 401-403 MHz, shall comply with the following conditions.</w:t>
      </w:r>
    </w:p>
    <w:p w14:paraId="22EBAF9D" w14:textId="3E3D6645" w:rsidR="00645856" w:rsidRPr="00EC74FA" w:rsidRDefault="00645856" w:rsidP="00EC74FA">
      <w:pPr>
        <w:spacing w:afterLines="60" w:after="144"/>
        <w:jc w:val="center"/>
        <w:rPr>
          <w:rFonts w:eastAsiaTheme="minorEastAsia"/>
          <w:b/>
          <w:lang w:eastAsia="zh-CN"/>
        </w:rPr>
      </w:pPr>
      <w:r w:rsidRPr="00EC74FA">
        <w:rPr>
          <w:rFonts w:eastAsiaTheme="minorEastAsia" w:hint="eastAsia"/>
          <w:b/>
          <w:lang w:eastAsia="zh-CN"/>
        </w:rPr>
        <w:t>Table 1.</w:t>
      </w:r>
      <w:r w:rsidR="00C13134">
        <w:rPr>
          <w:rFonts w:eastAsiaTheme="minorEastAsia" w:hint="eastAsia"/>
          <w:b/>
          <w:lang w:eastAsia="zh-CN"/>
        </w:rPr>
        <w:t>2-</w:t>
      </w:r>
      <w:r w:rsidRPr="00EC74FA">
        <w:rPr>
          <w:rFonts w:eastAsiaTheme="minorEastAsia" w:hint="eastAsia"/>
          <w:b/>
          <w:lang w:eastAsia="zh-CN"/>
        </w:rPr>
        <w:t xml:space="preserve">1 proposed E/S maximum </w:t>
      </w:r>
      <w:proofErr w:type="spellStart"/>
      <w:r w:rsidRPr="00EC74FA">
        <w:rPr>
          <w:rFonts w:eastAsiaTheme="minorEastAsia" w:hint="eastAsia"/>
          <w:b/>
          <w:lang w:eastAsia="zh-CN"/>
        </w:rPr>
        <w:t>e.i.r.p</w:t>
      </w:r>
      <w:proofErr w:type="spellEnd"/>
      <w:r w:rsidRPr="00EC74FA">
        <w:rPr>
          <w:rFonts w:eastAsiaTheme="minorEastAsia" w:hint="eastAsia"/>
          <w:b/>
          <w:lang w:eastAsia="zh-CN"/>
        </w:rPr>
        <w:t xml:space="preserve">. for earth stations </w:t>
      </w:r>
      <w:r w:rsidRPr="00EC74FA">
        <w:rPr>
          <w:rFonts w:eastAsiaTheme="minorEastAsia"/>
          <w:b/>
          <w:lang w:eastAsia="zh-CN"/>
        </w:rPr>
        <w:br/>
      </w:r>
      <w:r w:rsidRPr="00EC74FA">
        <w:rPr>
          <w:rFonts w:eastAsiaTheme="minorEastAsia" w:hint="eastAsia"/>
          <w:b/>
          <w:lang w:eastAsia="zh-CN"/>
        </w:rPr>
        <w:t>in the 399.9-400.05MHz and 401-403MHz band</w:t>
      </w:r>
    </w:p>
    <w:tbl>
      <w:tblPr>
        <w:tblStyle w:val="TableGrid"/>
        <w:tblW w:w="0" w:type="auto"/>
        <w:tblLook w:val="04A0" w:firstRow="1" w:lastRow="0" w:firstColumn="1" w:lastColumn="0" w:noHBand="0" w:noVBand="1"/>
      </w:tblPr>
      <w:tblGrid>
        <w:gridCol w:w="3298"/>
        <w:gridCol w:w="2915"/>
        <w:gridCol w:w="3094"/>
      </w:tblGrid>
      <w:tr w:rsidR="00645856" w14:paraId="60A2474A" w14:textId="77777777" w:rsidTr="00EC74FA">
        <w:tc>
          <w:tcPr>
            <w:tcW w:w="3369" w:type="dxa"/>
            <w:vAlign w:val="center"/>
          </w:tcPr>
          <w:p w14:paraId="46BCCDCF" w14:textId="77777777" w:rsidR="00645856" w:rsidRPr="009E5840" w:rsidRDefault="00645856" w:rsidP="00EC74FA">
            <w:pPr>
              <w:spacing w:afterLines="60" w:after="144"/>
              <w:jc w:val="center"/>
              <w:rPr>
                <w:rFonts w:eastAsiaTheme="minorEastAsia"/>
                <w:b/>
                <w:lang w:eastAsia="ko-KR"/>
              </w:rPr>
            </w:pPr>
            <w:r w:rsidRPr="009E5840">
              <w:rPr>
                <w:rFonts w:eastAsiaTheme="minorEastAsia" w:hint="eastAsia"/>
                <w:b/>
                <w:lang w:eastAsia="ko-KR"/>
              </w:rPr>
              <w:t>Frequency band</w:t>
            </w:r>
          </w:p>
        </w:tc>
        <w:tc>
          <w:tcPr>
            <w:tcW w:w="6146" w:type="dxa"/>
            <w:gridSpan w:val="2"/>
            <w:vAlign w:val="center"/>
          </w:tcPr>
          <w:p w14:paraId="54306BBE" w14:textId="77777777" w:rsidR="00645856" w:rsidRPr="009E5840" w:rsidRDefault="00645856" w:rsidP="00EC74FA">
            <w:pPr>
              <w:spacing w:afterLines="60" w:after="144"/>
              <w:jc w:val="center"/>
              <w:rPr>
                <w:rFonts w:eastAsiaTheme="minorEastAsia"/>
                <w:b/>
                <w:lang w:eastAsia="ko-KR"/>
              </w:rPr>
            </w:pPr>
            <w:r w:rsidRPr="009E5840">
              <w:rPr>
                <w:rFonts w:eastAsiaTheme="minorEastAsia" w:hint="eastAsia"/>
                <w:b/>
                <w:lang w:eastAsia="ko-KR"/>
              </w:rPr>
              <w:t xml:space="preserve">Maximum </w:t>
            </w:r>
            <w:proofErr w:type="spellStart"/>
            <w:r w:rsidRPr="009E5840">
              <w:rPr>
                <w:rFonts w:eastAsiaTheme="minorEastAsia" w:hint="eastAsia"/>
                <w:b/>
                <w:lang w:eastAsia="ko-KR"/>
              </w:rPr>
              <w:t>e.i.r.p</w:t>
            </w:r>
            <w:proofErr w:type="spellEnd"/>
            <w:r w:rsidRPr="009E5840">
              <w:rPr>
                <w:rFonts w:eastAsiaTheme="minorEastAsia" w:hint="eastAsia"/>
                <w:b/>
                <w:lang w:eastAsia="ko-KR"/>
              </w:rPr>
              <w:t>. of the Earth sta</w:t>
            </w:r>
            <w:r>
              <w:rPr>
                <w:rFonts w:eastAsiaTheme="minorEastAsia"/>
                <w:b/>
                <w:lang w:eastAsia="ko-KR"/>
              </w:rPr>
              <w:t>t</w:t>
            </w:r>
            <w:r w:rsidRPr="009E5840">
              <w:rPr>
                <w:rFonts w:eastAsiaTheme="minorEastAsia" w:hint="eastAsia"/>
                <w:b/>
                <w:lang w:eastAsia="ko-KR"/>
              </w:rPr>
              <w:t>ions</w:t>
            </w:r>
          </w:p>
        </w:tc>
      </w:tr>
      <w:tr w:rsidR="00645856" w14:paraId="14B576E9" w14:textId="77777777" w:rsidTr="00EC74FA">
        <w:tc>
          <w:tcPr>
            <w:tcW w:w="3369" w:type="dxa"/>
            <w:vAlign w:val="center"/>
          </w:tcPr>
          <w:p w14:paraId="4C95D7F8" w14:textId="77777777" w:rsidR="00645856" w:rsidRPr="009E5840" w:rsidRDefault="00645856" w:rsidP="00EC74FA">
            <w:pPr>
              <w:spacing w:afterLines="60" w:after="144"/>
              <w:jc w:val="center"/>
              <w:rPr>
                <w:rFonts w:eastAsiaTheme="minorEastAsia"/>
                <w:lang w:eastAsia="ko-KR"/>
              </w:rPr>
            </w:pPr>
            <w:r>
              <w:rPr>
                <w:rFonts w:eastAsiaTheme="minorEastAsia" w:hint="eastAsia"/>
                <w:lang w:eastAsia="ko-KR"/>
              </w:rPr>
              <w:t>399.9-400.05 MHz</w:t>
            </w:r>
          </w:p>
        </w:tc>
        <w:tc>
          <w:tcPr>
            <w:tcW w:w="6146" w:type="dxa"/>
            <w:gridSpan w:val="2"/>
            <w:vAlign w:val="center"/>
          </w:tcPr>
          <w:p w14:paraId="2B8B2920" w14:textId="77777777" w:rsidR="00645856" w:rsidRDefault="00645856" w:rsidP="00EC74FA">
            <w:pPr>
              <w:spacing w:afterLines="60" w:after="144"/>
              <w:jc w:val="center"/>
              <w:rPr>
                <w:rFonts w:eastAsiaTheme="minorEastAsia"/>
                <w:lang w:eastAsia="ko-KR"/>
              </w:rPr>
            </w:pPr>
            <w:r>
              <w:rPr>
                <w:rFonts w:eastAsiaTheme="minorEastAsia" w:hint="eastAsia"/>
                <w:lang w:eastAsia="ko-KR"/>
              </w:rPr>
              <w:t xml:space="preserve">5 </w:t>
            </w:r>
            <w:proofErr w:type="spellStart"/>
            <w:r>
              <w:rPr>
                <w:rFonts w:eastAsiaTheme="minorEastAsia" w:hint="eastAsia"/>
                <w:lang w:eastAsia="ko-KR"/>
              </w:rPr>
              <w:t>dBW</w:t>
            </w:r>
            <w:proofErr w:type="spellEnd"/>
          </w:p>
        </w:tc>
      </w:tr>
      <w:tr w:rsidR="00645856" w14:paraId="03A4A78C" w14:textId="77777777" w:rsidTr="00EC74FA">
        <w:tc>
          <w:tcPr>
            <w:tcW w:w="3369" w:type="dxa"/>
            <w:vMerge w:val="restart"/>
            <w:vAlign w:val="center"/>
          </w:tcPr>
          <w:p w14:paraId="109F8AA9" w14:textId="77777777" w:rsidR="00645856" w:rsidRDefault="00645856" w:rsidP="00EC74FA">
            <w:pPr>
              <w:spacing w:afterLines="60" w:after="144"/>
              <w:jc w:val="center"/>
              <w:rPr>
                <w:rFonts w:eastAsiaTheme="minorEastAsia"/>
                <w:lang w:eastAsia="ko-KR"/>
              </w:rPr>
            </w:pPr>
            <w:r>
              <w:rPr>
                <w:rFonts w:eastAsiaTheme="minorEastAsia" w:hint="eastAsia"/>
                <w:lang w:eastAsia="ko-KR"/>
              </w:rPr>
              <w:t>401-403 MHz</w:t>
            </w:r>
          </w:p>
        </w:tc>
        <w:tc>
          <w:tcPr>
            <w:tcW w:w="2974" w:type="dxa"/>
            <w:vAlign w:val="center"/>
          </w:tcPr>
          <w:p w14:paraId="539729D8" w14:textId="77777777" w:rsidR="00645856" w:rsidRDefault="00645856" w:rsidP="00EC74FA">
            <w:pPr>
              <w:spacing w:afterLines="60" w:after="144"/>
              <w:jc w:val="center"/>
              <w:rPr>
                <w:rFonts w:eastAsiaTheme="minorEastAsia"/>
                <w:lang w:eastAsia="ko-KR"/>
              </w:rPr>
            </w:pPr>
            <w:r>
              <w:rPr>
                <w:rFonts w:eastAsiaTheme="minorEastAsia" w:hint="eastAsia"/>
                <w:lang w:eastAsia="ko-KR"/>
              </w:rPr>
              <w:t>GSO/HEO</w:t>
            </w:r>
          </w:p>
        </w:tc>
        <w:tc>
          <w:tcPr>
            <w:tcW w:w="3172" w:type="dxa"/>
            <w:vAlign w:val="center"/>
          </w:tcPr>
          <w:p w14:paraId="692D2300" w14:textId="77777777" w:rsidR="00645856" w:rsidRDefault="00645856" w:rsidP="00EC74FA">
            <w:pPr>
              <w:spacing w:afterLines="60" w:after="144"/>
              <w:jc w:val="center"/>
              <w:rPr>
                <w:rFonts w:eastAsiaTheme="minorEastAsia"/>
                <w:lang w:eastAsia="ko-KR"/>
              </w:rPr>
            </w:pPr>
            <w:r>
              <w:rPr>
                <w:rFonts w:eastAsiaTheme="minorEastAsia" w:hint="eastAsia"/>
                <w:lang w:eastAsia="ko-KR"/>
              </w:rPr>
              <w:t xml:space="preserve">22 </w:t>
            </w:r>
            <w:proofErr w:type="spellStart"/>
            <w:r>
              <w:rPr>
                <w:rFonts w:eastAsiaTheme="minorEastAsia" w:hint="eastAsia"/>
                <w:lang w:eastAsia="ko-KR"/>
              </w:rPr>
              <w:t>dBW</w:t>
            </w:r>
            <w:proofErr w:type="spellEnd"/>
          </w:p>
        </w:tc>
      </w:tr>
      <w:tr w:rsidR="00645856" w14:paraId="56B3F81B" w14:textId="77777777" w:rsidTr="00EC74FA">
        <w:tc>
          <w:tcPr>
            <w:tcW w:w="3369" w:type="dxa"/>
            <w:vMerge/>
            <w:vAlign w:val="center"/>
          </w:tcPr>
          <w:p w14:paraId="5EBC5297" w14:textId="77777777" w:rsidR="00645856" w:rsidRDefault="00645856" w:rsidP="006015E4">
            <w:pPr>
              <w:spacing w:afterLines="60" w:after="144"/>
              <w:jc w:val="center"/>
              <w:rPr>
                <w:rFonts w:eastAsiaTheme="minorEastAsia"/>
                <w:lang w:eastAsia="ko-KR"/>
              </w:rPr>
            </w:pPr>
          </w:p>
        </w:tc>
        <w:tc>
          <w:tcPr>
            <w:tcW w:w="2974" w:type="dxa"/>
            <w:vAlign w:val="center"/>
          </w:tcPr>
          <w:p w14:paraId="79B9558D" w14:textId="77777777" w:rsidR="00645856" w:rsidRDefault="00645856" w:rsidP="006015E4">
            <w:pPr>
              <w:spacing w:afterLines="60" w:after="144"/>
              <w:jc w:val="center"/>
              <w:rPr>
                <w:rFonts w:eastAsiaTheme="minorEastAsia"/>
                <w:lang w:eastAsia="ko-KR"/>
              </w:rPr>
            </w:pPr>
            <w:r>
              <w:rPr>
                <w:rFonts w:eastAsiaTheme="minorEastAsia" w:hint="eastAsia"/>
                <w:lang w:eastAsia="ko-KR"/>
              </w:rPr>
              <w:t>non-GSO (MEO and LEO)</w:t>
            </w:r>
          </w:p>
        </w:tc>
        <w:tc>
          <w:tcPr>
            <w:tcW w:w="3172" w:type="dxa"/>
            <w:vAlign w:val="center"/>
          </w:tcPr>
          <w:p w14:paraId="5613F53D" w14:textId="77777777" w:rsidR="00645856" w:rsidRPr="006D4124" w:rsidRDefault="00645856" w:rsidP="006015E4">
            <w:pPr>
              <w:spacing w:afterLines="60" w:after="144"/>
              <w:jc w:val="center"/>
              <w:rPr>
                <w:rFonts w:eastAsiaTheme="minorEastAsia"/>
                <w:lang w:eastAsia="ko-KR"/>
              </w:rPr>
            </w:pPr>
            <w:r>
              <w:rPr>
                <w:rFonts w:eastAsiaTheme="minorEastAsia" w:hint="eastAsia"/>
                <w:lang w:eastAsia="ko-KR"/>
              </w:rPr>
              <w:t xml:space="preserve">7 </w:t>
            </w:r>
            <w:proofErr w:type="spellStart"/>
            <w:r>
              <w:rPr>
                <w:rFonts w:eastAsiaTheme="minorEastAsia" w:hint="eastAsia"/>
                <w:lang w:eastAsia="ko-KR"/>
              </w:rPr>
              <w:t>dBW</w:t>
            </w:r>
            <w:proofErr w:type="spellEnd"/>
            <w:r w:rsidRPr="006D4124">
              <w:rPr>
                <w:rFonts w:eastAsiaTheme="minorEastAsia" w:hint="eastAsia"/>
                <w:vertAlign w:val="superscript"/>
                <w:lang w:eastAsia="ko-KR"/>
              </w:rPr>
              <w:t>(1)</w:t>
            </w:r>
          </w:p>
        </w:tc>
      </w:tr>
    </w:tbl>
    <w:p w14:paraId="51420092" w14:textId="07B3F1EC" w:rsidR="00645856" w:rsidRDefault="00645856" w:rsidP="00645856">
      <w:pPr>
        <w:pStyle w:val="ListParagraph"/>
        <w:numPr>
          <w:ilvl w:val="0"/>
          <w:numId w:val="23"/>
        </w:numPr>
        <w:rPr>
          <w:rFonts w:eastAsiaTheme="minorEastAsia"/>
          <w:lang w:eastAsia="ko-KR"/>
        </w:rPr>
      </w:pPr>
      <w:r>
        <w:rPr>
          <w:rFonts w:eastAsiaTheme="minorEastAsia" w:hint="eastAsia"/>
          <w:lang w:eastAsia="ko-KR"/>
        </w:rPr>
        <w:t xml:space="preserve">For the band 401.899-402.001 MHz, the maximum </w:t>
      </w:r>
      <w:proofErr w:type="spellStart"/>
      <w:r>
        <w:rPr>
          <w:rFonts w:eastAsiaTheme="minorEastAsia" w:hint="eastAsia"/>
          <w:lang w:eastAsia="ko-KR"/>
        </w:rPr>
        <w:t>e.i.r.p</w:t>
      </w:r>
      <w:proofErr w:type="spellEnd"/>
      <w:r>
        <w:rPr>
          <w:rFonts w:eastAsiaTheme="minorEastAsia" w:hint="eastAsia"/>
          <w:lang w:eastAsia="ko-KR"/>
        </w:rPr>
        <w:t xml:space="preserve">. for existing non-GSO </w:t>
      </w:r>
      <w:proofErr w:type="spellStart"/>
      <w:r>
        <w:rPr>
          <w:rFonts w:eastAsiaTheme="minorEastAsia" w:hint="eastAsia"/>
          <w:lang w:eastAsia="ko-KR"/>
        </w:rPr>
        <w:t>MetSat</w:t>
      </w:r>
      <w:proofErr w:type="spellEnd"/>
      <w:r>
        <w:rPr>
          <w:rFonts w:eastAsiaTheme="minorEastAsia" w:hint="eastAsia"/>
          <w:lang w:eastAsia="ko-KR"/>
        </w:rPr>
        <w:t xml:space="preserve"> system</w:t>
      </w:r>
      <w:r>
        <w:rPr>
          <w:rFonts w:eastAsiaTheme="minorEastAsia" w:hint="eastAsia"/>
          <w:lang w:eastAsia="zh-CN"/>
        </w:rPr>
        <w:t xml:space="preserve"> (</w:t>
      </w:r>
      <w:r w:rsidRPr="00645856">
        <w:rPr>
          <w:rFonts w:eastAsiaTheme="minorEastAsia"/>
          <w:lang w:eastAsia="zh-CN"/>
        </w:rPr>
        <w:t>notified before [XXX]</w:t>
      </w:r>
      <w:r>
        <w:rPr>
          <w:rFonts w:eastAsiaTheme="minorEastAsia" w:hint="eastAsia"/>
          <w:lang w:eastAsia="zh-CN"/>
        </w:rPr>
        <w:t>)</w:t>
      </w:r>
      <w:r>
        <w:rPr>
          <w:rFonts w:eastAsiaTheme="minorEastAsia" w:hint="eastAsia"/>
          <w:lang w:eastAsia="ko-KR"/>
        </w:rPr>
        <w:t xml:space="preserve"> can be increased up to 12 </w:t>
      </w:r>
      <w:proofErr w:type="spellStart"/>
      <w:r>
        <w:rPr>
          <w:rFonts w:eastAsiaTheme="minorEastAsia" w:hint="eastAsia"/>
          <w:lang w:eastAsia="ko-KR"/>
        </w:rPr>
        <w:t>dBW</w:t>
      </w:r>
      <w:proofErr w:type="spellEnd"/>
      <w:r>
        <w:rPr>
          <w:rFonts w:eastAsiaTheme="minorEastAsia" w:hint="eastAsia"/>
          <w:lang w:eastAsia="ko-KR"/>
        </w:rPr>
        <w:t>.</w:t>
      </w:r>
      <w:r w:rsidR="00321E35">
        <w:rPr>
          <w:rFonts w:eastAsiaTheme="minorEastAsia" w:hint="eastAsia"/>
          <w:lang w:eastAsia="zh-CN"/>
        </w:rPr>
        <w:t xml:space="preserve"> (It should be noted that the information contained in </w:t>
      </w:r>
      <w:r w:rsidR="00321E35">
        <w:rPr>
          <w:rFonts w:eastAsiaTheme="minorEastAsia"/>
          <w:lang w:eastAsia="zh-CN"/>
        </w:rPr>
        <w:t>this</w:t>
      </w:r>
      <w:r w:rsidR="00321E35">
        <w:rPr>
          <w:rFonts w:eastAsiaTheme="minorEastAsia" w:hint="eastAsia"/>
          <w:lang w:eastAsia="zh-CN"/>
        </w:rPr>
        <w:t xml:space="preserve"> footnote will need further considerations by WP7B.)</w:t>
      </w:r>
    </w:p>
    <w:p w14:paraId="799C9553" w14:textId="77777777" w:rsidR="004C251E" w:rsidRPr="00321E35" w:rsidRDefault="004C251E" w:rsidP="004C251E">
      <w:pPr>
        <w:jc w:val="both"/>
        <w:rPr>
          <w:rFonts w:eastAsiaTheme="minorEastAsia"/>
          <w:lang w:eastAsia="zh-CN"/>
        </w:rPr>
      </w:pPr>
    </w:p>
    <w:p w14:paraId="3F1CCBEF" w14:textId="0719904F" w:rsidR="004C251E" w:rsidRDefault="004C251E" w:rsidP="004C251E">
      <w:pPr>
        <w:jc w:val="both"/>
        <w:rPr>
          <w:rFonts w:eastAsiaTheme="minorEastAsia"/>
          <w:lang w:eastAsia="zh-CN"/>
        </w:rPr>
      </w:pPr>
      <w:r>
        <w:rPr>
          <w:rFonts w:eastAsiaTheme="minorEastAsia" w:hint="eastAsia"/>
          <w:lang w:eastAsia="zh-CN"/>
        </w:rPr>
        <w:t xml:space="preserve">The advantages and disadvantages associated with </w:t>
      </w:r>
      <w:r>
        <w:rPr>
          <w:rFonts w:eastAsiaTheme="minorEastAsia"/>
          <w:lang w:eastAsia="zh-CN"/>
        </w:rPr>
        <w:t>this</w:t>
      </w:r>
      <w:r>
        <w:rPr>
          <w:rFonts w:eastAsiaTheme="minorEastAsia" w:hint="eastAsia"/>
          <w:lang w:eastAsia="zh-CN"/>
        </w:rPr>
        <w:t xml:space="preserve"> method in the draft CPM text are reproduced as below:</w:t>
      </w:r>
    </w:p>
    <w:p w14:paraId="7AC1E39D" w14:textId="77777777" w:rsidR="004C251E" w:rsidRDefault="004C251E" w:rsidP="004C251E">
      <w:pPr>
        <w:jc w:val="both"/>
        <w:rPr>
          <w:rFonts w:eastAsiaTheme="minorEastAsia"/>
          <w:b/>
          <w:lang w:eastAsia="zh-CN"/>
        </w:rPr>
      </w:pPr>
    </w:p>
    <w:p w14:paraId="1E46DD45" w14:textId="77777777" w:rsidR="004C251E" w:rsidRDefault="004C251E" w:rsidP="004C251E">
      <w:pPr>
        <w:jc w:val="both"/>
        <w:rPr>
          <w:rFonts w:eastAsiaTheme="minorEastAsia"/>
          <w:b/>
          <w:lang w:eastAsia="zh-CN"/>
        </w:rPr>
      </w:pPr>
      <w:r w:rsidRPr="004C251E">
        <w:rPr>
          <w:rFonts w:eastAsiaTheme="minorEastAsia"/>
          <w:b/>
          <w:lang w:eastAsia="zh-CN"/>
        </w:rPr>
        <w:t>Advantages</w:t>
      </w:r>
    </w:p>
    <w:p w14:paraId="68CFD5D1" w14:textId="77777777" w:rsidR="004C251E" w:rsidRPr="004C251E" w:rsidRDefault="004C251E" w:rsidP="004C251E">
      <w:pPr>
        <w:jc w:val="both"/>
        <w:rPr>
          <w:rFonts w:eastAsiaTheme="minorEastAsia"/>
          <w:b/>
          <w:lang w:eastAsia="zh-CN"/>
        </w:rPr>
      </w:pPr>
    </w:p>
    <w:p w14:paraId="1FA35E8F" w14:textId="77777777" w:rsidR="004C251E" w:rsidRPr="004C251E" w:rsidRDefault="004C251E" w:rsidP="004C251E">
      <w:pPr>
        <w:jc w:val="both"/>
        <w:rPr>
          <w:rFonts w:eastAsiaTheme="minorEastAsia"/>
          <w:lang w:eastAsia="zh-CN"/>
        </w:rPr>
      </w:pPr>
      <w:r w:rsidRPr="004C251E">
        <w:rPr>
          <w:rFonts w:eastAsiaTheme="minorEastAsia" w:hint="eastAsia"/>
          <w:lang w:eastAsia="zh-CN"/>
        </w:rPr>
        <w:t>–</w:t>
      </w:r>
      <w:r w:rsidRPr="004C251E">
        <w:rPr>
          <w:rFonts w:eastAsiaTheme="minorEastAsia"/>
          <w:lang w:eastAsia="zh-CN"/>
        </w:rPr>
        <w:tab/>
        <w:t xml:space="preserve">The in-band power limits applicable to earth stations would ensure the operation of existing and future systems that usually implement low or moderate output powers for MSS, EESS, and </w:t>
      </w:r>
      <w:proofErr w:type="spellStart"/>
      <w:r w:rsidRPr="004C251E">
        <w:rPr>
          <w:rFonts w:eastAsiaTheme="minorEastAsia"/>
          <w:lang w:eastAsia="zh-CN"/>
        </w:rPr>
        <w:t>MetSat</w:t>
      </w:r>
      <w:proofErr w:type="spellEnd"/>
      <w:r w:rsidRPr="004C251E">
        <w:rPr>
          <w:rFonts w:eastAsiaTheme="minorEastAsia"/>
          <w:lang w:eastAsia="zh-CN"/>
        </w:rPr>
        <w:t xml:space="preserve"> systems.</w:t>
      </w:r>
    </w:p>
    <w:p w14:paraId="596F5A28" w14:textId="77777777" w:rsidR="004C251E" w:rsidRPr="004C251E" w:rsidRDefault="004C251E" w:rsidP="004C251E">
      <w:pPr>
        <w:jc w:val="both"/>
        <w:rPr>
          <w:rFonts w:eastAsiaTheme="minorEastAsia"/>
          <w:lang w:eastAsia="zh-CN"/>
        </w:rPr>
      </w:pPr>
      <w:r w:rsidRPr="004C251E">
        <w:rPr>
          <w:rFonts w:eastAsiaTheme="minorEastAsia" w:hint="eastAsia"/>
          <w:lang w:eastAsia="zh-CN"/>
        </w:rPr>
        <w:t>–</w:t>
      </w:r>
      <w:r w:rsidRPr="004C251E">
        <w:rPr>
          <w:rFonts w:eastAsiaTheme="minorEastAsia"/>
          <w:lang w:eastAsia="zh-CN"/>
        </w:rPr>
        <w:tab/>
        <w:t xml:space="preserve">Provide long-term security and assurance of the global network for the protection of stations of data collection system of MSS, EESS, and </w:t>
      </w:r>
      <w:proofErr w:type="spellStart"/>
      <w:r w:rsidRPr="004C251E">
        <w:rPr>
          <w:rFonts w:eastAsiaTheme="minorEastAsia"/>
          <w:lang w:eastAsia="zh-CN"/>
        </w:rPr>
        <w:t>MetSat</w:t>
      </w:r>
      <w:proofErr w:type="spellEnd"/>
      <w:r w:rsidRPr="004C251E">
        <w:rPr>
          <w:rFonts w:eastAsiaTheme="minorEastAsia"/>
          <w:lang w:eastAsia="zh-CN"/>
        </w:rPr>
        <w:t xml:space="preserve"> services.</w:t>
      </w:r>
    </w:p>
    <w:p w14:paraId="1FE291F1" w14:textId="77777777" w:rsidR="004C251E" w:rsidRPr="004C251E" w:rsidRDefault="004C251E" w:rsidP="004C251E">
      <w:pPr>
        <w:jc w:val="both"/>
        <w:rPr>
          <w:rFonts w:eastAsiaTheme="minorEastAsia"/>
          <w:lang w:eastAsia="zh-CN"/>
        </w:rPr>
      </w:pPr>
      <w:r w:rsidRPr="004C251E">
        <w:rPr>
          <w:rFonts w:eastAsiaTheme="minorEastAsia" w:hint="eastAsia"/>
          <w:lang w:eastAsia="zh-CN"/>
        </w:rPr>
        <w:t>–</w:t>
      </w:r>
      <w:r w:rsidRPr="004C251E">
        <w:rPr>
          <w:rFonts w:eastAsiaTheme="minorEastAsia"/>
          <w:lang w:eastAsia="zh-CN"/>
        </w:rPr>
        <w:tab/>
        <w:t>Retains the quality of meteorological and environmental data supporting safety of life services including public weather warnings and alert</w:t>
      </w:r>
      <w:bookmarkStart w:id="0" w:name="_GoBack"/>
      <w:bookmarkEnd w:id="0"/>
      <w:r w:rsidRPr="004C251E">
        <w:rPr>
          <w:rFonts w:eastAsiaTheme="minorEastAsia"/>
          <w:lang w:eastAsia="zh-CN"/>
        </w:rPr>
        <w:t>s, operational decision support for dams, locks and maritime operations on coasts and within inland waterways, emergency response and management for flood scenarios, relay of wildfire weather conditions for wildfire firefighters and other critical uses, and the possibility of disaster risk reduction.</w:t>
      </w:r>
    </w:p>
    <w:p w14:paraId="7B45F1B9" w14:textId="77777777" w:rsidR="004C251E" w:rsidRDefault="004C251E" w:rsidP="004C251E">
      <w:pPr>
        <w:jc w:val="both"/>
        <w:rPr>
          <w:rFonts w:eastAsiaTheme="minorEastAsia"/>
          <w:b/>
          <w:lang w:eastAsia="zh-CN"/>
        </w:rPr>
      </w:pPr>
    </w:p>
    <w:p w14:paraId="5205831F" w14:textId="77777777" w:rsidR="004C251E" w:rsidRPr="004C251E" w:rsidRDefault="004C251E" w:rsidP="004C251E">
      <w:pPr>
        <w:jc w:val="both"/>
        <w:rPr>
          <w:rFonts w:eastAsiaTheme="minorEastAsia"/>
          <w:b/>
          <w:lang w:eastAsia="zh-CN"/>
        </w:rPr>
      </w:pPr>
      <w:r w:rsidRPr="004C251E">
        <w:rPr>
          <w:rFonts w:eastAsiaTheme="minorEastAsia"/>
          <w:b/>
          <w:lang w:eastAsia="zh-CN"/>
        </w:rPr>
        <w:t>Disadvantages</w:t>
      </w:r>
    </w:p>
    <w:p w14:paraId="084AB36E" w14:textId="77777777" w:rsidR="004C251E" w:rsidRDefault="004C251E" w:rsidP="004C251E">
      <w:pPr>
        <w:jc w:val="both"/>
        <w:rPr>
          <w:rFonts w:eastAsiaTheme="minorEastAsia"/>
          <w:lang w:eastAsia="zh-CN"/>
        </w:rPr>
      </w:pPr>
    </w:p>
    <w:p w14:paraId="2261DD25" w14:textId="63FD1E2F" w:rsidR="00645856" w:rsidRPr="004C251E" w:rsidRDefault="004C251E" w:rsidP="004C251E">
      <w:pPr>
        <w:jc w:val="both"/>
        <w:rPr>
          <w:rFonts w:eastAsiaTheme="minorEastAsia"/>
          <w:lang w:eastAsia="zh-CN"/>
        </w:rPr>
      </w:pPr>
      <w:r w:rsidRPr="004C251E">
        <w:rPr>
          <w:rFonts w:eastAsiaTheme="minorEastAsia" w:hint="eastAsia"/>
          <w:lang w:eastAsia="zh-CN"/>
        </w:rPr>
        <w:t>–</w:t>
      </w:r>
      <w:r w:rsidRPr="004C251E">
        <w:rPr>
          <w:rFonts w:eastAsiaTheme="minorEastAsia"/>
          <w:lang w:eastAsia="zh-CN"/>
        </w:rPr>
        <w:tab/>
        <w:t>None</w:t>
      </w:r>
      <w:r w:rsidRPr="004C251E">
        <w:rPr>
          <w:rFonts w:eastAsiaTheme="minorEastAsia" w:hint="eastAsia"/>
          <w:lang w:eastAsia="zh-CN"/>
        </w:rPr>
        <w:t>.</w:t>
      </w:r>
    </w:p>
    <w:p w14:paraId="4557316E" w14:textId="77777777" w:rsidR="004C251E" w:rsidRDefault="004C251E" w:rsidP="00B64A60">
      <w:pPr>
        <w:jc w:val="both"/>
        <w:rPr>
          <w:rFonts w:eastAsiaTheme="minorEastAsia"/>
          <w:lang w:eastAsia="zh-CN"/>
        </w:rPr>
      </w:pPr>
    </w:p>
    <w:p w14:paraId="2A75FB7F" w14:textId="0388639B" w:rsidR="00645856" w:rsidRPr="00AA2643" w:rsidRDefault="00645856" w:rsidP="00B64A60">
      <w:pPr>
        <w:jc w:val="both"/>
        <w:rPr>
          <w:rFonts w:eastAsiaTheme="minorEastAsia"/>
          <w:lang w:eastAsia="zh-CN"/>
        </w:rPr>
      </w:pPr>
      <w:r w:rsidRPr="00AA2643">
        <w:rPr>
          <w:rFonts w:eastAsiaTheme="minorEastAsia" w:hint="eastAsia"/>
          <w:lang w:eastAsia="zh-CN"/>
        </w:rPr>
        <w:t>The draft CPM text currently contains a single regulatory method which is identical to the above table.</w:t>
      </w:r>
    </w:p>
    <w:p w14:paraId="3D10201A" w14:textId="77777777" w:rsidR="004C251E" w:rsidRPr="00AA2643" w:rsidRDefault="004C251E" w:rsidP="00B64A60">
      <w:pPr>
        <w:jc w:val="both"/>
        <w:rPr>
          <w:rFonts w:eastAsiaTheme="minorEastAsia"/>
          <w:lang w:eastAsia="zh-CN"/>
        </w:rPr>
      </w:pPr>
    </w:p>
    <w:p w14:paraId="2E0E6752" w14:textId="77777777" w:rsidR="00B64A60" w:rsidRPr="00AA2643" w:rsidRDefault="00B64A60" w:rsidP="00B64A60">
      <w:pPr>
        <w:spacing w:after="120"/>
        <w:jc w:val="both"/>
        <w:rPr>
          <w:b/>
          <w:lang w:val="en-NZ" w:eastAsia="ko-KR"/>
        </w:rPr>
      </w:pPr>
      <w:r w:rsidRPr="00AA2643">
        <w:rPr>
          <w:b/>
          <w:lang w:val="en-NZ" w:eastAsia="ko-KR"/>
        </w:rPr>
        <w:t xml:space="preserve">2. </w:t>
      </w:r>
      <w:r w:rsidRPr="00AA2643">
        <w:rPr>
          <w:b/>
          <w:lang w:val="en-NZ" w:eastAsia="ko-KR"/>
        </w:rPr>
        <w:tab/>
        <w:t>Documents</w:t>
      </w:r>
    </w:p>
    <w:p w14:paraId="2E0E6753" w14:textId="40DB52D8" w:rsidR="00B64A60" w:rsidRPr="00AA2643" w:rsidRDefault="00B64A60" w:rsidP="00AA2643">
      <w:pPr>
        <w:numPr>
          <w:ilvl w:val="0"/>
          <w:numId w:val="18"/>
        </w:numPr>
        <w:ind w:leftChars="145" w:left="708"/>
        <w:rPr>
          <w:lang w:val="en-NZ"/>
        </w:rPr>
      </w:pPr>
      <w:r w:rsidRPr="00AA2643">
        <w:rPr>
          <w:lang w:val="en-NZ"/>
        </w:rPr>
        <w:t>Input Documents APG19-</w:t>
      </w:r>
      <w:r w:rsidR="00393DCD" w:rsidRPr="00AA2643">
        <w:rPr>
          <w:lang w:val="en-NZ"/>
        </w:rPr>
        <w:t>3</w:t>
      </w:r>
      <w:r w:rsidRPr="00AA2643">
        <w:rPr>
          <w:lang w:val="en-NZ"/>
        </w:rPr>
        <w:t>/INP-</w:t>
      </w:r>
      <w:r w:rsidR="00B34F73" w:rsidRPr="00AA2643">
        <w:rPr>
          <w:lang w:val="en-NZ"/>
        </w:rPr>
        <w:t>24 (KOR)</w:t>
      </w:r>
      <w:r w:rsidR="00B34F73" w:rsidRPr="00AA2643">
        <w:rPr>
          <w:rFonts w:hint="eastAsia"/>
          <w:lang w:val="en-NZ"/>
        </w:rPr>
        <w:t xml:space="preserve">, </w:t>
      </w:r>
      <w:r w:rsidR="00B34F73" w:rsidRPr="00AA2643">
        <w:rPr>
          <w:lang w:val="en-NZ"/>
        </w:rPr>
        <w:t>APG19-3/INP-</w:t>
      </w:r>
      <w:r w:rsidR="00B34F73" w:rsidRPr="00AA2643">
        <w:rPr>
          <w:rFonts w:hint="eastAsia"/>
          <w:lang w:val="en-NZ"/>
        </w:rPr>
        <w:t>31</w:t>
      </w:r>
      <w:r w:rsidR="00B34F73" w:rsidRPr="00AA2643">
        <w:rPr>
          <w:lang w:val="en-NZ"/>
        </w:rPr>
        <w:t xml:space="preserve"> (</w:t>
      </w:r>
      <w:r w:rsidR="00B34F73" w:rsidRPr="00AA2643">
        <w:rPr>
          <w:rFonts w:hint="eastAsia"/>
          <w:lang w:val="en-NZ"/>
        </w:rPr>
        <w:t>IRN</w:t>
      </w:r>
      <w:r w:rsidR="00B34F73" w:rsidRPr="00AA2643">
        <w:rPr>
          <w:lang w:val="en-NZ"/>
        </w:rPr>
        <w:t>)</w:t>
      </w:r>
      <w:r w:rsidR="00B34F73" w:rsidRPr="00AA2643">
        <w:rPr>
          <w:rFonts w:hint="eastAsia"/>
          <w:lang w:val="en-NZ"/>
        </w:rPr>
        <w:t xml:space="preserve">, </w:t>
      </w:r>
      <w:r w:rsidR="00B34F73" w:rsidRPr="00AA2643">
        <w:rPr>
          <w:lang w:val="en-NZ"/>
        </w:rPr>
        <w:t>APG19-3/INP-44 (AUS)</w:t>
      </w:r>
      <w:r w:rsidR="00B34F73" w:rsidRPr="00AA2643">
        <w:rPr>
          <w:rFonts w:hint="eastAsia"/>
          <w:lang w:val="en-NZ"/>
        </w:rPr>
        <w:t xml:space="preserve">, </w:t>
      </w:r>
      <w:r w:rsidR="00B34F73" w:rsidRPr="00AA2643">
        <w:rPr>
          <w:lang w:val="en-NZ"/>
        </w:rPr>
        <w:t>APG19-3/INP-52 (J)</w:t>
      </w:r>
      <w:r w:rsidR="00B34F73" w:rsidRPr="00AA2643">
        <w:rPr>
          <w:rFonts w:hint="eastAsia"/>
          <w:lang w:val="en-NZ"/>
        </w:rPr>
        <w:t xml:space="preserve">, </w:t>
      </w:r>
      <w:r w:rsidR="00B34F73" w:rsidRPr="00AA2643">
        <w:rPr>
          <w:lang w:val="en-NZ"/>
        </w:rPr>
        <w:t>APG19-3/INP-62 (THA)</w:t>
      </w:r>
      <w:r w:rsidR="00B34F73" w:rsidRPr="00AA2643">
        <w:rPr>
          <w:rFonts w:hint="eastAsia"/>
          <w:lang w:val="en-NZ"/>
        </w:rPr>
        <w:t>,</w:t>
      </w:r>
      <w:r w:rsidR="00B34F73" w:rsidRPr="00AA2643">
        <w:rPr>
          <w:lang w:val="en-NZ"/>
        </w:rPr>
        <w:t xml:space="preserve"> APG19-3/INP-</w:t>
      </w:r>
      <w:r w:rsidR="00C13134" w:rsidRPr="00C13134">
        <w:rPr>
          <w:rFonts w:hint="eastAsia"/>
          <w:lang w:val="en-NZ"/>
        </w:rPr>
        <w:t>89</w:t>
      </w:r>
      <w:r w:rsidR="00B34F73" w:rsidRPr="00AA2643">
        <w:rPr>
          <w:lang w:val="en-NZ"/>
        </w:rPr>
        <w:t xml:space="preserve"> (</w:t>
      </w:r>
      <w:r w:rsidR="00B34F73" w:rsidRPr="00AA2643">
        <w:rPr>
          <w:rFonts w:hint="eastAsia"/>
          <w:lang w:val="en-NZ"/>
        </w:rPr>
        <w:t>CHN</w:t>
      </w:r>
      <w:r w:rsidR="00B34F73" w:rsidRPr="00AA2643">
        <w:rPr>
          <w:lang w:val="en-NZ"/>
        </w:rPr>
        <w:t>)</w:t>
      </w:r>
    </w:p>
    <w:p w14:paraId="2E0E6754" w14:textId="0BF9ABC9" w:rsidR="00B64A60" w:rsidRPr="00B07E57" w:rsidRDefault="00B64A60" w:rsidP="00B64A60">
      <w:pPr>
        <w:numPr>
          <w:ilvl w:val="0"/>
          <w:numId w:val="18"/>
        </w:numPr>
        <w:ind w:leftChars="145" w:left="708"/>
        <w:rPr>
          <w:lang w:val="en-NZ"/>
        </w:rPr>
      </w:pPr>
      <w:r w:rsidRPr="00AA2643">
        <w:rPr>
          <w:lang w:val="en-NZ"/>
        </w:rPr>
        <w:t>Information Documents APG19-</w:t>
      </w:r>
      <w:r w:rsidR="00393DCD" w:rsidRPr="00AA2643">
        <w:rPr>
          <w:lang w:val="en-NZ"/>
        </w:rPr>
        <w:t>3</w:t>
      </w:r>
      <w:r w:rsidR="00AA2643" w:rsidRPr="00AA2643">
        <w:rPr>
          <w:rFonts w:eastAsiaTheme="minorEastAsia"/>
          <w:lang w:val="en-NZ" w:eastAsia="zh-CN"/>
        </w:rPr>
        <w:t>/INF-</w:t>
      </w:r>
      <w:r w:rsidR="00AA2643" w:rsidRPr="00AA2643">
        <w:rPr>
          <w:rFonts w:eastAsiaTheme="minorEastAsia" w:hint="eastAsia"/>
          <w:lang w:val="en-NZ" w:eastAsia="zh-CN"/>
        </w:rPr>
        <w:t>06</w:t>
      </w:r>
      <w:r w:rsidRPr="00AA2643">
        <w:rPr>
          <w:rFonts w:eastAsiaTheme="minorEastAsia"/>
          <w:lang w:val="en-NZ" w:eastAsia="zh-CN"/>
        </w:rPr>
        <w:t xml:space="preserve"> </w:t>
      </w:r>
      <w:r w:rsidR="00B56099" w:rsidRPr="00AA2643">
        <w:rPr>
          <w:rFonts w:eastAsiaTheme="minorEastAsia"/>
          <w:lang w:val="en-NZ" w:eastAsia="zh-CN"/>
        </w:rPr>
        <w:t>(</w:t>
      </w:r>
      <w:r w:rsidR="00AA2643" w:rsidRPr="00AA2643">
        <w:rPr>
          <w:rFonts w:eastAsiaTheme="minorEastAsia" w:hint="eastAsia"/>
          <w:lang w:val="en-NZ" w:eastAsia="zh-CN"/>
        </w:rPr>
        <w:t>CEPT</w:t>
      </w:r>
      <w:r w:rsidR="00B56099" w:rsidRPr="00AA2643">
        <w:rPr>
          <w:rFonts w:eastAsiaTheme="minorEastAsia"/>
          <w:lang w:val="en-NZ" w:eastAsia="zh-CN"/>
        </w:rPr>
        <w:t>)</w:t>
      </w:r>
      <w:r w:rsidR="00AA2643" w:rsidRPr="00AA2643">
        <w:rPr>
          <w:rFonts w:eastAsiaTheme="minorEastAsia" w:hint="eastAsia"/>
          <w:lang w:val="en-NZ" w:eastAsia="zh-CN"/>
        </w:rPr>
        <w:t>,</w:t>
      </w:r>
      <w:r w:rsidR="00AA2643" w:rsidRPr="00AA2643">
        <w:rPr>
          <w:rFonts w:eastAsiaTheme="minorEastAsia"/>
          <w:lang w:val="en-NZ" w:eastAsia="zh-CN"/>
        </w:rPr>
        <w:t xml:space="preserve"> </w:t>
      </w:r>
      <w:r w:rsidR="00AA2643" w:rsidRPr="00AA2643">
        <w:rPr>
          <w:lang w:val="en-NZ"/>
        </w:rPr>
        <w:t>APG19-3</w:t>
      </w:r>
      <w:r w:rsidR="00AA2643" w:rsidRPr="00AA2643">
        <w:rPr>
          <w:rFonts w:eastAsiaTheme="minorEastAsia"/>
          <w:lang w:val="en-NZ" w:eastAsia="zh-CN"/>
        </w:rPr>
        <w:t>/INF-</w:t>
      </w:r>
      <w:r w:rsidR="00AA2643" w:rsidRPr="00AA2643">
        <w:rPr>
          <w:rFonts w:eastAsiaTheme="minorEastAsia" w:hint="eastAsia"/>
          <w:lang w:val="en-NZ" w:eastAsia="zh-CN"/>
        </w:rPr>
        <w:t>08</w:t>
      </w:r>
      <w:r w:rsidR="00AA2643" w:rsidRPr="00AA2643">
        <w:rPr>
          <w:rFonts w:eastAsiaTheme="minorEastAsia"/>
          <w:lang w:val="en-NZ" w:eastAsia="zh-CN"/>
        </w:rPr>
        <w:t xml:space="preserve"> </w:t>
      </w:r>
      <w:r w:rsidR="00AA2643" w:rsidRPr="00AA2643">
        <w:rPr>
          <w:rFonts w:eastAsiaTheme="minorEastAsia" w:hint="eastAsia"/>
          <w:lang w:val="en-NZ" w:eastAsia="zh-CN"/>
        </w:rPr>
        <w:t>Rev.1</w:t>
      </w:r>
      <w:r w:rsidR="00AA2643" w:rsidRPr="00AA2643">
        <w:rPr>
          <w:rFonts w:eastAsiaTheme="minorEastAsia"/>
          <w:lang w:val="en-NZ" w:eastAsia="zh-CN"/>
        </w:rPr>
        <w:t xml:space="preserve"> (</w:t>
      </w:r>
      <w:r w:rsidR="00AA2643" w:rsidRPr="00AA2643">
        <w:rPr>
          <w:rFonts w:eastAsiaTheme="minorEastAsia" w:hint="eastAsia"/>
          <w:lang w:val="en-NZ" w:eastAsia="zh-CN"/>
        </w:rPr>
        <w:t>CITEL</w:t>
      </w:r>
      <w:r w:rsidR="00AA2643" w:rsidRPr="00AA2643">
        <w:rPr>
          <w:rFonts w:eastAsiaTheme="minorEastAsia"/>
          <w:lang w:val="en-NZ" w:eastAsia="zh-CN"/>
        </w:rPr>
        <w:t>)</w:t>
      </w:r>
    </w:p>
    <w:p w14:paraId="3F4136F2" w14:textId="77777777" w:rsidR="00B07E57" w:rsidRPr="00AA2643" w:rsidRDefault="00B07E57" w:rsidP="00B07E57">
      <w:pPr>
        <w:ind w:left="708"/>
        <w:rPr>
          <w:lang w:val="en-NZ"/>
        </w:rPr>
      </w:pPr>
    </w:p>
    <w:p w14:paraId="2E0E6757" w14:textId="1B9BB37B" w:rsidR="00B64A60" w:rsidRPr="00441526" w:rsidRDefault="00B64A60" w:rsidP="00B07E57">
      <w:pPr>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4F9937" w14:textId="3821F271" w:rsidR="004A2F96" w:rsidRPr="00441526" w:rsidRDefault="004A2F96" w:rsidP="00B64A6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E863D57" w14:textId="7328DF7C" w:rsidR="00B56099" w:rsidRPr="00441526" w:rsidRDefault="00B56099" w:rsidP="00B56099">
      <w:pPr>
        <w:spacing w:after="120"/>
        <w:jc w:val="both"/>
        <w:rPr>
          <w:b/>
          <w:lang w:val="en-NZ" w:eastAsia="ko-KR"/>
        </w:rPr>
      </w:pPr>
      <w:r w:rsidRPr="00441526">
        <w:rPr>
          <w:b/>
          <w:lang w:val="en-NZ" w:eastAsia="ko-KR"/>
        </w:rPr>
        <w:t xml:space="preserve">3.1.1 </w:t>
      </w:r>
      <w:r w:rsidRPr="00441526">
        <w:rPr>
          <w:b/>
          <w:lang w:val="en-NZ" w:eastAsia="ko-KR"/>
        </w:rPr>
        <w:tab/>
      </w:r>
      <w:r w:rsidR="00FA0F75">
        <w:rPr>
          <w:rFonts w:eastAsiaTheme="minorEastAsia"/>
          <w:b/>
          <w:lang w:val="en-NZ" w:eastAsia="zh-CN"/>
        </w:rPr>
        <w:t>Korea</w:t>
      </w:r>
      <w:r w:rsidR="00FA0F75">
        <w:rPr>
          <w:rFonts w:eastAsiaTheme="minorEastAsia" w:hint="eastAsia"/>
          <w:b/>
          <w:lang w:val="en-NZ" w:eastAsia="zh-CN"/>
        </w:rPr>
        <w:t>,</w:t>
      </w:r>
      <w:r w:rsidR="00FA0F75">
        <w:rPr>
          <w:rFonts w:eastAsiaTheme="minorEastAsia"/>
          <w:b/>
          <w:lang w:val="en-NZ" w:eastAsia="zh-CN"/>
        </w:rPr>
        <w:t xml:space="preserve"> </w:t>
      </w:r>
      <w:r w:rsidR="00FA0F75">
        <w:rPr>
          <w:rFonts w:eastAsiaTheme="minorEastAsia" w:hint="eastAsia"/>
          <w:b/>
          <w:lang w:val="en-NZ" w:eastAsia="zh-CN"/>
        </w:rPr>
        <w:t>Republic of</w:t>
      </w:r>
      <w:r w:rsidR="00D416A3" w:rsidRPr="00441526">
        <w:rPr>
          <w:b/>
          <w:lang w:val="en-NZ" w:eastAsia="ko-KR"/>
        </w:rPr>
        <w:t xml:space="preserve"> </w:t>
      </w:r>
      <w:r w:rsidR="00D416A3" w:rsidRPr="00441526">
        <w:t xml:space="preserve">- </w:t>
      </w:r>
      <w:r w:rsidR="00FA0F75">
        <w:rPr>
          <w:b/>
          <w:lang w:val="en-NZ" w:eastAsia="ko-KR"/>
        </w:rPr>
        <w:t>Document APG19-3/INP-24</w:t>
      </w:r>
    </w:p>
    <w:p w14:paraId="4D347434" w14:textId="77777777" w:rsidR="00FA0F75" w:rsidRPr="00FA0F75" w:rsidRDefault="00FA0F75" w:rsidP="003F4CC9">
      <w:pPr>
        <w:pStyle w:val="ListParagraph"/>
        <w:ind w:left="280"/>
        <w:rPr>
          <w:rFonts w:eastAsiaTheme="minorEastAsia"/>
          <w:lang w:eastAsia="zh-CN"/>
        </w:rPr>
      </w:pPr>
      <w:r w:rsidRPr="00C430EC">
        <w:rPr>
          <w:rFonts w:hint="eastAsia"/>
        </w:rPr>
        <w:t>The</w:t>
      </w:r>
      <w:r w:rsidRPr="00C430EC">
        <w:t xml:space="preserve"> Republic of Korea </w:t>
      </w:r>
      <w:r w:rsidRPr="00FA0F75">
        <w:rPr>
          <w:rFonts w:eastAsia="신명조"/>
        </w:rPr>
        <w:t xml:space="preserve">supports </w:t>
      </w:r>
      <w:r w:rsidRPr="00FA0F75">
        <w:rPr>
          <w:rFonts w:eastAsia="신명조" w:hint="eastAsia"/>
          <w:lang w:eastAsia="ko-KR"/>
        </w:rPr>
        <w:t>APT preliminary views developed at the APG19-2</w:t>
      </w:r>
      <w:r w:rsidRPr="00FA0F75">
        <w:rPr>
          <w:rFonts w:eastAsiaTheme="minorEastAsia" w:hint="eastAsia"/>
          <w:lang w:eastAsia="zh-CN"/>
        </w:rPr>
        <w:t>.</w:t>
      </w:r>
    </w:p>
    <w:p w14:paraId="1A5D5E1D" w14:textId="040ADBA4" w:rsidR="003D1128" w:rsidRPr="00FA0F75" w:rsidRDefault="00FA0F75" w:rsidP="00FA0F75">
      <w:pPr>
        <w:pStyle w:val="ListParagraph"/>
        <w:ind w:left="280"/>
        <w:rPr>
          <w:rFonts w:eastAsiaTheme="minorEastAsia"/>
          <w:lang w:eastAsia="zh-CN"/>
        </w:rPr>
      </w:pPr>
      <w:r w:rsidRPr="00FA0F75">
        <w:rPr>
          <w:rFonts w:eastAsiaTheme="minorEastAsia" w:hint="eastAsia"/>
          <w:lang w:val="en-NZ" w:eastAsia="zh-CN"/>
        </w:rPr>
        <w:t xml:space="preserve">APT members </w:t>
      </w:r>
      <w:r w:rsidRPr="00FA0F75">
        <w:rPr>
          <w:lang w:val="en-NZ" w:eastAsia="ko-KR"/>
        </w:rPr>
        <w:t>support the ITU-R studies in accordance with Resolution</w:t>
      </w:r>
      <w:r w:rsidRPr="00FA0F75">
        <w:rPr>
          <w:b/>
          <w:lang w:val="en-NZ" w:eastAsia="ko-KR"/>
        </w:rPr>
        <w:t xml:space="preserve"> 765 (WRC-15)</w:t>
      </w:r>
      <w:r w:rsidRPr="00FA0F75">
        <w:rPr>
          <w:lang w:val="en-NZ" w:eastAsia="ko-KR"/>
        </w:rPr>
        <w:t xml:space="preserve"> to conduct and complete, in time for WRC-19, the necessary technical, operational and regulatory studies on the possibility of establishing in-band power limits for earth stations in the EESS and </w:t>
      </w:r>
      <w:proofErr w:type="spellStart"/>
      <w:r w:rsidRPr="00FA0F75">
        <w:rPr>
          <w:lang w:val="en-NZ" w:eastAsia="ko-KR"/>
        </w:rPr>
        <w:t>MetSat</w:t>
      </w:r>
      <w:proofErr w:type="spellEnd"/>
      <w:r w:rsidRPr="00FA0F75">
        <w:rPr>
          <w:lang w:val="en-NZ" w:eastAsia="ko-KR"/>
        </w:rPr>
        <w:t xml:space="preserve"> in the frequency band 401-403 MHz and the MSS in the frequency band 399.9-400.05 MHz</w:t>
      </w:r>
      <w:r w:rsidRPr="00FA0F75">
        <w:rPr>
          <w:rFonts w:hint="eastAsia"/>
          <w:lang w:val="en-NZ" w:eastAsia="ko-KR"/>
        </w:rPr>
        <w:t xml:space="preserve">, subject to </w:t>
      </w:r>
      <w:r w:rsidRPr="00FA0F75">
        <w:rPr>
          <w:lang w:val="en-NZ" w:eastAsia="ko-KR"/>
        </w:rPr>
        <w:t>without any</w:t>
      </w:r>
      <w:r w:rsidRPr="00FA0F75">
        <w:rPr>
          <w:rFonts w:hint="eastAsia"/>
          <w:lang w:val="en-NZ" w:eastAsia="ko-KR"/>
        </w:rPr>
        <w:t xml:space="preserve"> constraint to existing </w:t>
      </w:r>
      <w:r w:rsidRPr="00FA0F75">
        <w:rPr>
          <w:rFonts w:eastAsiaTheme="minorEastAsia" w:hint="eastAsia"/>
          <w:lang w:val="en-NZ" w:eastAsia="zh-CN"/>
        </w:rPr>
        <w:t>services (including DCS and non-DCS systems)</w:t>
      </w:r>
      <w:r w:rsidRPr="00FA0F75">
        <w:rPr>
          <w:lang w:val="en-NZ" w:eastAsia="ko-KR"/>
        </w:rPr>
        <w:t>.</w:t>
      </w:r>
    </w:p>
    <w:p w14:paraId="2E8DEA31" w14:textId="77777777" w:rsidR="003D1128" w:rsidRPr="00441526" w:rsidRDefault="003D1128" w:rsidP="003D1128">
      <w:pPr>
        <w:rPr>
          <w:lang w:val="en-NZ"/>
        </w:rPr>
      </w:pPr>
    </w:p>
    <w:p w14:paraId="7EEC36C7" w14:textId="2204F405" w:rsidR="00B56099" w:rsidRPr="00441526" w:rsidRDefault="00B56099" w:rsidP="00B56099">
      <w:pPr>
        <w:spacing w:after="120"/>
        <w:jc w:val="both"/>
        <w:rPr>
          <w:b/>
          <w:lang w:val="en-NZ" w:eastAsia="ko-KR"/>
        </w:rPr>
      </w:pPr>
      <w:r w:rsidRPr="00441526">
        <w:rPr>
          <w:b/>
          <w:lang w:val="en-NZ" w:eastAsia="ko-KR"/>
        </w:rPr>
        <w:t xml:space="preserve">3.1.2 </w:t>
      </w:r>
      <w:r w:rsidRPr="00441526">
        <w:rPr>
          <w:b/>
          <w:lang w:val="en-NZ" w:eastAsia="ko-KR"/>
        </w:rPr>
        <w:tab/>
      </w:r>
      <w:r w:rsidR="00FA0F75">
        <w:rPr>
          <w:b/>
          <w:lang w:val="en-NZ" w:eastAsia="ko-KR"/>
        </w:rPr>
        <w:t>Iran, Islamic Republic of</w:t>
      </w:r>
      <w:r w:rsidR="00D416A3" w:rsidRPr="00441526">
        <w:rPr>
          <w:b/>
          <w:lang w:val="en-NZ" w:eastAsia="ko-KR"/>
        </w:rPr>
        <w:t xml:space="preserve"> </w:t>
      </w:r>
      <w:r w:rsidR="00D416A3" w:rsidRPr="00441526">
        <w:t xml:space="preserve">- </w:t>
      </w:r>
      <w:r w:rsidR="00FA0F75">
        <w:rPr>
          <w:b/>
          <w:lang w:val="en-NZ" w:eastAsia="ko-KR"/>
        </w:rPr>
        <w:t>Document APG19-3/INP-31</w:t>
      </w:r>
    </w:p>
    <w:p w14:paraId="21CA2DDE" w14:textId="658AD5E0" w:rsidR="003D1128" w:rsidRPr="00FA0F75" w:rsidRDefault="00FA0F75" w:rsidP="003F4CC9">
      <w:pPr>
        <w:pStyle w:val="ListParagraph"/>
        <w:ind w:left="280"/>
        <w:rPr>
          <w:rFonts w:eastAsiaTheme="minorEastAsia"/>
          <w:lang w:val="en-NZ" w:eastAsia="zh-CN"/>
        </w:rPr>
      </w:pPr>
      <w:r w:rsidRPr="00FA0F75">
        <w:rPr>
          <w:rFonts w:eastAsiaTheme="minorEastAsia"/>
          <w:lang w:val="en-NZ" w:eastAsia="zh-CN"/>
        </w:rPr>
        <w:t>This Administration supports</w:t>
      </w:r>
      <w:r w:rsidRPr="00FA0F75">
        <w:rPr>
          <w:lang w:val="en-NZ" w:eastAsia="ko-KR"/>
        </w:rPr>
        <w:t xml:space="preserve"> the ITU-R studies in accordance with Resolution</w:t>
      </w:r>
      <w:r w:rsidRPr="00FA0F75">
        <w:rPr>
          <w:b/>
          <w:lang w:val="en-NZ" w:eastAsia="ko-KR"/>
        </w:rPr>
        <w:t xml:space="preserve"> 765 (WRC-15)</w:t>
      </w:r>
      <w:r w:rsidRPr="00FA0F75">
        <w:rPr>
          <w:lang w:val="en-NZ" w:eastAsia="ko-KR"/>
        </w:rPr>
        <w:t xml:space="preserve"> to conduct and complete, in time for WRC-19, the necessary technical, operational and regulatory studies on the possibility of establishing in-band power limits for earth stations in the EESS and </w:t>
      </w:r>
      <w:proofErr w:type="spellStart"/>
      <w:r w:rsidRPr="00FA0F75">
        <w:rPr>
          <w:lang w:val="en-NZ" w:eastAsia="ko-KR"/>
        </w:rPr>
        <w:t>MetSat</w:t>
      </w:r>
      <w:proofErr w:type="spellEnd"/>
      <w:r w:rsidRPr="00FA0F75">
        <w:rPr>
          <w:lang w:val="en-NZ" w:eastAsia="ko-KR"/>
        </w:rPr>
        <w:t xml:space="preserve"> in the frequency band 401-403 MHz and the MSS in the frequency band 399.9-400.05 MHz, without any constraint to existing services</w:t>
      </w:r>
      <w:r w:rsidRPr="00FA0F75">
        <w:rPr>
          <w:rFonts w:eastAsiaTheme="minorEastAsia"/>
          <w:lang w:val="en-NZ" w:eastAsia="zh-CN"/>
        </w:rPr>
        <w:t xml:space="preserve"> (including DCS</w:t>
      </w:r>
      <w:r w:rsidRPr="00FA0F75">
        <w:rPr>
          <w:rFonts w:eastAsiaTheme="minorEastAsia" w:hint="eastAsia"/>
          <w:lang w:val="en-NZ" w:eastAsia="zh-CN"/>
        </w:rPr>
        <w:t xml:space="preserve"> and non-DCS systems)</w:t>
      </w:r>
      <w:r w:rsidRPr="00FA0F75">
        <w:rPr>
          <w:lang w:val="en-NZ" w:eastAsia="ko-KR"/>
        </w:rPr>
        <w:t>.</w:t>
      </w:r>
    </w:p>
    <w:p w14:paraId="4F48D8DF" w14:textId="4DF49D9E" w:rsidR="003D1128" w:rsidRPr="00441526" w:rsidRDefault="003D1128" w:rsidP="003D1128">
      <w:pPr>
        <w:rPr>
          <w:lang w:val="en-NZ"/>
        </w:rPr>
      </w:pPr>
    </w:p>
    <w:p w14:paraId="46FE5A04" w14:textId="7BE29E6C" w:rsidR="00B56099" w:rsidRPr="00441526" w:rsidRDefault="00FA0F75" w:rsidP="00B56099">
      <w:pPr>
        <w:spacing w:after="120"/>
        <w:jc w:val="both"/>
        <w:rPr>
          <w:b/>
          <w:lang w:val="en-NZ" w:eastAsia="ko-KR"/>
        </w:rPr>
      </w:pPr>
      <w:r>
        <w:rPr>
          <w:b/>
          <w:lang w:val="en-NZ" w:eastAsia="ko-KR"/>
        </w:rPr>
        <w:lastRenderedPageBreak/>
        <w:t>3.1.3</w:t>
      </w:r>
      <w:r>
        <w:rPr>
          <w:b/>
          <w:lang w:val="en-NZ" w:eastAsia="ko-KR"/>
        </w:rPr>
        <w:tab/>
        <w:t>Australia</w:t>
      </w:r>
      <w:r w:rsidR="00D416A3" w:rsidRPr="00441526">
        <w:rPr>
          <w:b/>
          <w:lang w:val="en-NZ" w:eastAsia="ko-KR"/>
        </w:rPr>
        <w:t xml:space="preserve"> </w:t>
      </w:r>
      <w:r w:rsidR="00D416A3" w:rsidRPr="00441526">
        <w:t xml:space="preserve">- </w:t>
      </w:r>
      <w:r>
        <w:rPr>
          <w:b/>
          <w:lang w:val="en-NZ" w:eastAsia="ko-KR"/>
        </w:rPr>
        <w:t>Document APG19-3/INP-44</w:t>
      </w:r>
    </w:p>
    <w:p w14:paraId="7417A2E7" w14:textId="13C0CEE5" w:rsidR="00FA0F75" w:rsidRDefault="00FA0F75" w:rsidP="003F4CC9">
      <w:pPr>
        <w:pStyle w:val="ListParagraph"/>
        <w:ind w:left="280"/>
        <w:rPr>
          <w:rFonts w:eastAsiaTheme="minorEastAsia"/>
          <w:lang w:val="en-NZ" w:eastAsia="zh-CN"/>
        </w:rPr>
      </w:pPr>
      <w:r w:rsidRPr="003F4CC9">
        <w:rPr>
          <w:rFonts w:eastAsiaTheme="minorEastAsia"/>
          <w:lang w:val="en-NZ" w:eastAsia="zh-CN"/>
        </w:rPr>
        <w:t>This agenda item is to ensure the operation of existing and future systems that usually implement low or moderate output powers for the mobile-satellite service (MSS), meteorological-satellite service (</w:t>
      </w:r>
      <w:proofErr w:type="spellStart"/>
      <w:r w:rsidRPr="003F4CC9">
        <w:rPr>
          <w:rFonts w:eastAsiaTheme="minorEastAsia"/>
          <w:lang w:val="en-NZ" w:eastAsia="zh-CN"/>
        </w:rPr>
        <w:t>MetSat</w:t>
      </w:r>
      <w:proofErr w:type="spellEnd"/>
      <w:r w:rsidRPr="003F4CC9">
        <w:rPr>
          <w:rFonts w:eastAsiaTheme="minorEastAsia"/>
          <w:lang w:val="en-NZ" w:eastAsia="zh-CN"/>
        </w:rPr>
        <w:t xml:space="preserve">) and Earth exploration-satellite service (EESS) in the frequency bands 401-403 MHz and 399.9-400.05 </w:t>
      </w:r>
      <w:proofErr w:type="spellStart"/>
      <w:r w:rsidRPr="003F4CC9">
        <w:rPr>
          <w:rFonts w:eastAsiaTheme="minorEastAsia"/>
          <w:lang w:val="en-NZ" w:eastAsia="zh-CN"/>
        </w:rPr>
        <w:t>MHz.</w:t>
      </w:r>
      <w:proofErr w:type="spellEnd"/>
    </w:p>
    <w:p w14:paraId="66CDD02D" w14:textId="77777777" w:rsidR="003F4CC9" w:rsidRPr="003F4CC9" w:rsidRDefault="003F4CC9" w:rsidP="003F4CC9">
      <w:pPr>
        <w:pStyle w:val="ListParagraph"/>
        <w:ind w:left="280"/>
        <w:rPr>
          <w:rFonts w:eastAsiaTheme="minorEastAsia"/>
          <w:lang w:val="en-NZ" w:eastAsia="zh-CN"/>
        </w:rPr>
      </w:pPr>
    </w:p>
    <w:p w14:paraId="49D1653D" w14:textId="42BC4A87" w:rsidR="00FA0F75" w:rsidRDefault="00FA0F75" w:rsidP="003F4CC9">
      <w:pPr>
        <w:pStyle w:val="ListParagraph"/>
        <w:ind w:left="280"/>
        <w:rPr>
          <w:rFonts w:eastAsiaTheme="minorEastAsia"/>
          <w:lang w:val="en-NZ" w:eastAsia="zh-CN"/>
        </w:rPr>
      </w:pPr>
      <w:r w:rsidRPr="003F4CC9">
        <w:rPr>
          <w:rFonts w:eastAsiaTheme="minorEastAsia"/>
          <w:lang w:val="en-NZ" w:eastAsia="zh-CN"/>
        </w:rPr>
        <w:t>Australia supports the establishment of in-band power limits as described in preliminary draft new Report ITU-R SA</w:t>
      </w:r>
      <w:proofErr w:type="gramStart"/>
      <w:r w:rsidRPr="003F4CC9">
        <w:rPr>
          <w:rFonts w:eastAsiaTheme="minorEastAsia"/>
          <w:lang w:val="en-NZ" w:eastAsia="zh-CN"/>
        </w:rPr>
        <w:t>.[</w:t>
      </w:r>
      <w:proofErr w:type="gramEnd"/>
      <w:r w:rsidRPr="003F4CC9">
        <w:rPr>
          <w:rFonts w:eastAsiaTheme="minorEastAsia"/>
          <w:lang w:val="en-NZ" w:eastAsia="zh-CN"/>
        </w:rPr>
        <w:t xml:space="preserve">400 MHz-LIMITS] for MSS, </w:t>
      </w:r>
      <w:proofErr w:type="spellStart"/>
      <w:r w:rsidRPr="003F4CC9">
        <w:rPr>
          <w:rFonts w:eastAsiaTheme="minorEastAsia"/>
          <w:lang w:val="en-NZ" w:eastAsia="zh-CN"/>
        </w:rPr>
        <w:t>MetSat</w:t>
      </w:r>
      <w:proofErr w:type="spellEnd"/>
      <w:r w:rsidRPr="003F4CC9">
        <w:rPr>
          <w:rFonts w:eastAsiaTheme="minorEastAsia"/>
          <w:lang w:val="en-NZ" w:eastAsia="zh-CN"/>
        </w:rPr>
        <w:t xml:space="preserve"> and EESS earth stations operating in the 401-403 MHz and 399.9-400.05 MHz bands (Earth-to-space). Appropriate </w:t>
      </w:r>
      <w:proofErr w:type="spellStart"/>
      <w:r w:rsidRPr="003F4CC9">
        <w:rPr>
          <w:rFonts w:eastAsiaTheme="minorEastAsia"/>
          <w:lang w:val="en-NZ" w:eastAsia="zh-CN"/>
        </w:rPr>
        <w:t>e.i.r.p</w:t>
      </w:r>
      <w:proofErr w:type="spellEnd"/>
      <w:r w:rsidRPr="003F4CC9">
        <w:rPr>
          <w:rFonts w:eastAsiaTheme="minorEastAsia"/>
          <w:lang w:val="en-NZ" w:eastAsia="zh-CN"/>
        </w:rPr>
        <w:t>. limits (yet to be finalised) can be applied by adding a new footnote in the bands 399.9</w:t>
      </w:r>
      <w:r w:rsidRPr="003F4CC9">
        <w:rPr>
          <w:rFonts w:eastAsiaTheme="minorEastAsia"/>
          <w:lang w:val="en-NZ" w:eastAsia="zh-CN"/>
        </w:rPr>
        <w:noBreakHyphen/>
        <w:t xml:space="preserve">400.05 MHz and 401-403 MHz in the Table of Frequency Allocations in RR Article 5. Furthermore, specific transitional measures are to be agreed to accommodate, on a limited timeframe, operations of existing TT&amp;C systems. </w:t>
      </w:r>
    </w:p>
    <w:p w14:paraId="4C83FE4D" w14:textId="77777777" w:rsidR="003F4CC9" w:rsidRPr="003F4CC9" w:rsidRDefault="003F4CC9" w:rsidP="003F4CC9">
      <w:pPr>
        <w:pStyle w:val="ListParagraph"/>
        <w:ind w:left="280"/>
        <w:rPr>
          <w:rFonts w:eastAsiaTheme="minorEastAsia"/>
          <w:lang w:val="en-NZ" w:eastAsia="zh-CN"/>
        </w:rPr>
      </w:pPr>
    </w:p>
    <w:p w14:paraId="4FB992A6" w14:textId="0ACEBE77" w:rsidR="003D1128" w:rsidRPr="003F4CC9" w:rsidRDefault="00FA0F75" w:rsidP="003F4CC9">
      <w:pPr>
        <w:pStyle w:val="ListParagraph"/>
        <w:ind w:left="280"/>
        <w:rPr>
          <w:rFonts w:eastAsiaTheme="minorEastAsia"/>
          <w:lang w:val="en-NZ" w:eastAsia="zh-CN"/>
        </w:rPr>
      </w:pPr>
      <w:r w:rsidRPr="003F4CC9">
        <w:rPr>
          <w:rFonts w:eastAsiaTheme="minorEastAsia"/>
          <w:lang w:val="en-NZ" w:eastAsia="zh-CN"/>
        </w:rPr>
        <w:t>This is consistent with Method A (the only Method) of the draft CPM Report text (Document 7B/238 Annex 1). </w:t>
      </w:r>
    </w:p>
    <w:p w14:paraId="58CA9E7B" w14:textId="77777777" w:rsidR="00FA0F75" w:rsidRDefault="00FA0F75" w:rsidP="00FA0F75">
      <w:pPr>
        <w:spacing w:after="120"/>
        <w:jc w:val="both"/>
        <w:rPr>
          <w:b/>
          <w:lang w:val="en-NZ" w:eastAsia="ko-KR"/>
        </w:rPr>
      </w:pPr>
    </w:p>
    <w:p w14:paraId="0FD3C3D4" w14:textId="0D98523F" w:rsidR="00FA0F75" w:rsidRPr="00441526" w:rsidRDefault="00FA0F75" w:rsidP="00FA0F75">
      <w:pPr>
        <w:spacing w:after="120"/>
        <w:jc w:val="both"/>
        <w:rPr>
          <w:b/>
          <w:lang w:val="en-NZ" w:eastAsia="ko-KR"/>
        </w:rPr>
      </w:pPr>
      <w:r>
        <w:rPr>
          <w:b/>
          <w:lang w:val="en-NZ" w:eastAsia="ko-KR"/>
        </w:rPr>
        <w:t>3.1.4</w:t>
      </w:r>
      <w:r>
        <w:rPr>
          <w:b/>
          <w:lang w:val="en-NZ" w:eastAsia="ko-KR"/>
        </w:rPr>
        <w:tab/>
        <w:t>Japan</w:t>
      </w:r>
      <w:r w:rsidRPr="00441526">
        <w:rPr>
          <w:b/>
          <w:lang w:val="en-NZ" w:eastAsia="ko-KR"/>
        </w:rPr>
        <w:t xml:space="preserve"> </w:t>
      </w:r>
      <w:r w:rsidRPr="00441526">
        <w:t xml:space="preserve">- </w:t>
      </w:r>
      <w:r>
        <w:rPr>
          <w:b/>
          <w:lang w:val="en-NZ" w:eastAsia="ko-KR"/>
        </w:rPr>
        <w:t>Document APG19-3/INP-52</w:t>
      </w:r>
    </w:p>
    <w:p w14:paraId="4EED61ED" w14:textId="5BE81BB7" w:rsidR="00FA0F75" w:rsidRPr="003F4CC9" w:rsidRDefault="00FA0F75" w:rsidP="003F4CC9">
      <w:pPr>
        <w:pStyle w:val="ListParagraph"/>
        <w:ind w:left="280"/>
        <w:rPr>
          <w:rFonts w:eastAsiaTheme="minorEastAsia"/>
          <w:lang w:val="en-NZ" w:eastAsia="zh-CN"/>
        </w:rPr>
      </w:pPr>
      <w:r w:rsidRPr="003F4CC9">
        <w:rPr>
          <w:rFonts w:eastAsiaTheme="minorEastAsia"/>
          <w:lang w:val="en-NZ" w:eastAsia="zh-CN"/>
        </w:rPr>
        <w:t>The Japanese Preliminary Views are the following:</w:t>
      </w:r>
    </w:p>
    <w:p w14:paraId="6F492CBB" w14:textId="77777777" w:rsidR="00BD4B2F" w:rsidRPr="003F4CC9" w:rsidRDefault="00BD4B2F" w:rsidP="003F4CC9">
      <w:pPr>
        <w:pStyle w:val="ListParagraph"/>
        <w:ind w:left="280"/>
        <w:rPr>
          <w:rFonts w:eastAsiaTheme="minorEastAsia"/>
          <w:lang w:val="en-NZ" w:eastAsia="zh-CN"/>
        </w:rPr>
      </w:pPr>
    </w:p>
    <w:p w14:paraId="03D2B10B" w14:textId="60E5E9DA" w:rsidR="00FA0F75" w:rsidRPr="003F4CC9" w:rsidRDefault="00FA0F75" w:rsidP="003F4CC9">
      <w:pPr>
        <w:pStyle w:val="ListParagraph"/>
        <w:ind w:left="280"/>
        <w:rPr>
          <w:rFonts w:eastAsiaTheme="minorEastAsia"/>
          <w:lang w:val="en-NZ" w:eastAsia="zh-CN"/>
        </w:rPr>
      </w:pPr>
      <w:r w:rsidRPr="003F4CC9">
        <w:rPr>
          <w:rFonts w:eastAsiaTheme="minorEastAsia"/>
          <w:lang w:val="en-NZ" w:eastAsia="zh-CN"/>
        </w:rPr>
        <w:t xml:space="preserve">Since the EESS (Earth-to-space) allocation in the frequency band 401-403 MHz is used for DCS as well as </w:t>
      </w:r>
      <w:proofErr w:type="spellStart"/>
      <w:r w:rsidRPr="003F4CC9">
        <w:rPr>
          <w:rFonts w:eastAsiaTheme="minorEastAsia"/>
          <w:lang w:val="en-NZ" w:eastAsia="zh-CN"/>
        </w:rPr>
        <w:t>telecommanding</w:t>
      </w:r>
      <w:proofErr w:type="spellEnd"/>
      <w:r w:rsidRPr="003F4CC9">
        <w:rPr>
          <w:rFonts w:eastAsiaTheme="minorEastAsia"/>
          <w:lang w:val="en-NZ" w:eastAsia="zh-CN"/>
        </w:rPr>
        <w:t xml:space="preserve"> EESS satellites in Japan, this Administration is of the view that the continuous usage of the EESS (Earth-to-space) for</w:t>
      </w:r>
      <w:r w:rsidRPr="003F4CC9">
        <w:rPr>
          <w:rFonts w:eastAsiaTheme="minorEastAsia" w:hint="eastAsia"/>
          <w:lang w:val="en-NZ" w:eastAsia="zh-CN"/>
        </w:rPr>
        <w:t xml:space="preserve"> </w:t>
      </w:r>
      <w:proofErr w:type="spellStart"/>
      <w:r w:rsidRPr="003F4CC9">
        <w:rPr>
          <w:rFonts w:eastAsiaTheme="minorEastAsia"/>
          <w:lang w:val="en-NZ" w:eastAsia="zh-CN"/>
        </w:rPr>
        <w:t>telecommand</w:t>
      </w:r>
      <w:proofErr w:type="spellEnd"/>
      <w:r w:rsidRPr="003F4CC9">
        <w:rPr>
          <w:rFonts w:eastAsiaTheme="minorEastAsia"/>
          <w:lang w:val="en-NZ" w:eastAsia="zh-CN"/>
        </w:rPr>
        <w:t xml:space="preserve"> purposes should be secured by some method to coexist with DCS in this frequency band. </w:t>
      </w:r>
    </w:p>
    <w:p w14:paraId="44DEB4B5" w14:textId="77777777" w:rsidR="00FA0F75" w:rsidRPr="003F4CC9" w:rsidRDefault="00FA0F75" w:rsidP="003F4CC9">
      <w:pPr>
        <w:pStyle w:val="ListParagraph"/>
        <w:ind w:left="280"/>
        <w:rPr>
          <w:rFonts w:eastAsiaTheme="minorEastAsia"/>
          <w:lang w:val="en-NZ" w:eastAsia="zh-CN"/>
        </w:rPr>
      </w:pPr>
    </w:p>
    <w:p w14:paraId="2EC7690F" w14:textId="6545E849" w:rsidR="00FA0F75" w:rsidRPr="003F4CC9" w:rsidRDefault="00FA0F75" w:rsidP="003F4CC9">
      <w:pPr>
        <w:pStyle w:val="ListParagraph"/>
        <w:ind w:left="280"/>
        <w:rPr>
          <w:rFonts w:eastAsiaTheme="minorEastAsia"/>
          <w:lang w:val="en-NZ" w:eastAsia="zh-CN"/>
        </w:rPr>
      </w:pPr>
      <w:r w:rsidRPr="003F4CC9">
        <w:rPr>
          <w:rFonts w:eastAsiaTheme="minorEastAsia"/>
          <w:lang w:val="en-NZ" w:eastAsia="zh-CN"/>
        </w:rPr>
        <w:t>Japanese p</w:t>
      </w:r>
      <w:r w:rsidR="00BD4B2F" w:rsidRPr="003F4CC9">
        <w:rPr>
          <w:rFonts w:eastAsiaTheme="minorEastAsia"/>
          <w:lang w:val="en-NZ" w:eastAsia="zh-CN"/>
        </w:rPr>
        <w:t xml:space="preserve">roposes NOC to the </w:t>
      </w:r>
      <w:r w:rsidRPr="003F4CC9">
        <w:rPr>
          <w:rFonts w:eastAsiaTheme="minorEastAsia"/>
          <w:lang w:val="en-NZ" w:eastAsia="zh-CN"/>
        </w:rPr>
        <w:t>APT Preliminary View(</w:t>
      </w:r>
      <w:r w:rsidRPr="003F4CC9">
        <w:rPr>
          <w:rFonts w:eastAsiaTheme="minorEastAsia" w:hint="eastAsia"/>
          <w:lang w:val="en-NZ" w:eastAsia="zh-CN"/>
        </w:rPr>
        <w:t>s</w:t>
      </w:r>
      <w:r w:rsidRPr="003F4CC9">
        <w:rPr>
          <w:rFonts w:eastAsiaTheme="minorEastAsia"/>
          <w:lang w:val="en-NZ" w:eastAsia="zh-CN"/>
        </w:rPr>
        <w:t>)</w:t>
      </w:r>
      <w:r w:rsidR="00BD4B2F" w:rsidRPr="003F4CC9">
        <w:rPr>
          <w:rFonts w:eastAsiaTheme="minorEastAsia"/>
          <w:lang w:val="en-NZ" w:eastAsia="zh-CN"/>
        </w:rPr>
        <w:t xml:space="preserve"> of APG19-2, namely:</w:t>
      </w:r>
    </w:p>
    <w:p w14:paraId="1BEB087F" w14:textId="77777777" w:rsidR="00BD4B2F" w:rsidRPr="003F4CC9" w:rsidRDefault="00BD4B2F" w:rsidP="003F4CC9">
      <w:pPr>
        <w:pStyle w:val="ListParagraph"/>
        <w:ind w:left="280"/>
        <w:rPr>
          <w:rFonts w:eastAsiaTheme="minorEastAsia"/>
          <w:lang w:val="en-NZ" w:eastAsia="zh-CN"/>
        </w:rPr>
      </w:pPr>
    </w:p>
    <w:p w14:paraId="0E131C5E" w14:textId="06FFAD3C" w:rsidR="00911DB6" w:rsidRPr="003F4CC9" w:rsidRDefault="00FA0F75" w:rsidP="003F4CC9">
      <w:pPr>
        <w:pStyle w:val="ListParagraph"/>
        <w:ind w:left="280"/>
        <w:rPr>
          <w:rFonts w:eastAsiaTheme="minorEastAsia"/>
          <w:lang w:val="en-NZ" w:eastAsia="zh-CN"/>
        </w:rPr>
      </w:pPr>
      <w:bookmarkStart w:id="1" w:name="_Hlk508656618"/>
      <w:r w:rsidRPr="00BD4B2F">
        <w:rPr>
          <w:rFonts w:eastAsiaTheme="minorEastAsia"/>
          <w:lang w:val="en-NZ" w:eastAsia="zh-CN"/>
        </w:rPr>
        <w:t xml:space="preserve">APT Members </w:t>
      </w:r>
      <w:r w:rsidRPr="003F4CC9">
        <w:rPr>
          <w:rFonts w:eastAsiaTheme="minorEastAsia"/>
          <w:lang w:val="en-NZ" w:eastAsia="zh-CN"/>
        </w:rPr>
        <w:t xml:space="preserve">support the ITU-R studies in accordance with Resolution 765 (WRC-15) to conduct and complete, in time for WRC-19, the necessary technical, operational and regulatory studies on the possibility of establishing in-band power limits for earth stations in the EESS and </w:t>
      </w:r>
      <w:proofErr w:type="spellStart"/>
      <w:r w:rsidRPr="003F4CC9">
        <w:rPr>
          <w:rFonts w:eastAsiaTheme="minorEastAsia"/>
          <w:lang w:val="en-NZ" w:eastAsia="zh-CN"/>
        </w:rPr>
        <w:t>MetSat</w:t>
      </w:r>
      <w:proofErr w:type="spellEnd"/>
      <w:r w:rsidRPr="003F4CC9">
        <w:rPr>
          <w:rFonts w:eastAsiaTheme="minorEastAsia"/>
          <w:lang w:val="en-NZ" w:eastAsia="zh-CN"/>
        </w:rPr>
        <w:t xml:space="preserve"> in the frequency band 401-403 MHz and the MSS in the frequency band 399.9-400.05 MHz, without any constraint to existing </w:t>
      </w:r>
      <w:r w:rsidRPr="00BD4B2F">
        <w:rPr>
          <w:rFonts w:eastAsiaTheme="minorEastAsia"/>
          <w:lang w:val="en-NZ" w:eastAsia="zh-CN"/>
        </w:rPr>
        <w:t>services (including DCS and non-DCS systems)</w:t>
      </w:r>
      <w:r w:rsidRPr="003F4CC9">
        <w:rPr>
          <w:rFonts w:eastAsiaTheme="minorEastAsia"/>
          <w:lang w:val="en-NZ" w:eastAsia="zh-CN"/>
        </w:rPr>
        <w:t>.</w:t>
      </w:r>
      <w:bookmarkEnd w:id="1"/>
    </w:p>
    <w:p w14:paraId="621584B8" w14:textId="77777777" w:rsidR="003D1128" w:rsidRPr="00441526" w:rsidRDefault="003D1128" w:rsidP="003D1128">
      <w:pPr>
        <w:rPr>
          <w:lang w:val="en-NZ"/>
        </w:rPr>
      </w:pPr>
    </w:p>
    <w:p w14:paraId="6E29DEA0" w14:textId="73A57557" w:rsidR="00FA0F75" w:rsidRPr="00441526" w:rsidRDefault="00FA0F75" w:rsidP="00FA0F75">
      <w:pPr>
        <w:spacing w:after="120"/>
        <w:jc w:val="both"/>
        <w:rPr>
          <w:b/>
          <w:lang w:val="en-NZ" w:eastAsia="ko-KR"/>
        </w:rPr>
      </w:pPr>
      <w:bookmarkStart w:id="2" w:name="_Hlk508553440"/>
      <w:r>
        <w:rPr>
          <w:b/>
          <w:lang w:val="en-NZ" w:eastAsia="ko-KR"/>
        </w:rPr>
        <w:t>3.1.5</w:t>
      </w:r>
      <w:r>
        <w:rPr>
          <w:b/>
          <w:lang w:val="en-NZ" w:eastAsia="ko-KR"/>
        </w:rPr>
        <w:tab/>
        <w:t>Thailand</w:t>
      </w:r>
      <w:r w:rsidRPr="00441526">
        <w:rPr>
          <w:b/>
          <w:lang w:val="en-NZ" w:eastAsia="ko-KR"/>
        </w:rPr>
        <w:t xml:space="preserve"> </w:t>
      </w:r>
      <w:r w:rsidRPr="00441526">
        <w:t xml:space="preserve">- </w:t>
      </w:r>
      <w:r>
        <w:rPr>
          <w:b/>
          <w:lang w:val="en-NZ" w:eastAsia="ko-KR"/>
        </w:rPr>
        <w:t>Document APG19-3/INP-52</w:t>
      </w:r>
    </w:p>
    <w:bookmarkEnd w:id="2"/>
    <w:p w14:paraId="5443DF8D" w14:textId="63DF0E46" w:rsidR="00441526" w:rsidRPr="003F4CC9" w:rsidRDefault="00FA0F75" w:rsidP="003F4CC9">
      <w:pPr>
        <w:pStyle w:val="ListParagraph"/>
        <w:ind w:left="280"/>
        <w:rPr>
          <w:rFonts w:eastAsiaTheme="minorEastAsia"/>
          <w:lang w:val="en-NZ" w:eastAsia="zh-CN"/>
        </w:rPr>
      </w:pPr>
      <w:r w:rsidRPr="003F4CC9">
        <w:rPr>
          <w:rFonts w:eastAsiaTheme="minorEastAsia"/>
          <w:lang w:val="en-NZ" w:eastAsia="zh-CN"/>
        </w:rPr>
        <w:t xml:space="preserve">Thailand supports adding a new footnote, in-band power limits applicable to earth stations, in the bands 399.9-400.05 MHz and 401-403 MHz in the Table of Frequency Allocations in RR Article 5 in order to ensure the operation of existing and future systems that usually implement with low or moderate output powers for MSS, EESS and </w:t>
      </w:r>
      <w:proofErr w:type="spellStart"/>
      <w:r w:rsidRPr="003F4CC9">
        <w:rPr>
          <w:rFonts w:eastAsiaTheme="minorEastAsia"/>
          <w:lang w:val="en-NZ" w:eastAsia="zh-CN"/>
        </w:rPr>
        <w:t>MetSat</w:t>
      </w:r>
      <w:proofErr w:type="spellEnd"/>
      <w:r w:rsidRPr="003F4CC9">
        <w:rPr>
          <w:rFonts w:eastAsiaTheme="minorEastAsia"/>
          <w:lang w:val="en-NZ" w:eastAsia="zh-CN"/>
        </w:rPr>
        <w:t xml:space="preserve"> systems.</w:t>
      </w:r>
    </w:p>
    <w:p w14:paraId="47E628BA" w14:textId="77777777" w:rsidR="00FA0F75" w:rsidRDefault="00FA0F75" w:rsidP="00FA0F75">
      <w:pPr>
        <w:spacing w:after="120"/>
        <w:jc w:val="both"/>
        <w:rPr>
          <w:b/>
          <w:lang w:val="en-NZ" w:eastAsia="ko-KR"/>
        </w:rPr>
      </w:pPr>
    </w:p>
    <w:p w14:paraId="2679298F" w14:textId="59CCE52C" w:rsidR="00FA0F75" w:rsidRPr="00441526" w:rsidRDefault="00FA0F75" w:rsidP="00FA0F75">
      <w:pPr>
        <w:spacing w:after="120"/>
        <w:jc w:val="both"/>
        <w:rPr>
          <w:b/>
          <w:lang w:val="en-NZ" w:eastAsia="ko-KR"/>
        </w:rPr>
      </w:pPr>
      <w:r>
        <w:rPr>
          <w:b/>
          <w:lang w:val="en-NZ" w:eastAsia="ko-KR"/>
        </w:rPr>
        <w:t>3.1.6</w:t>
      </w:r>
      <w:r>
        <w:rPr>
          <w:b/>
          <w:lang w:val="en-NZ" w:eastAsia="ko-KR"/>
        </w:rPr>
        <w:tab/>
        <w:t>China</w:t>
      </w:r>
      <w:r w:rsidRPr="00441526">
        <w:rPr>
          <w:b/>
          <w:lang w:val="en-NZ" w:eastAsia="ko-KR"/>
        </w:rPr>
        <w:t xml:space="preserve"> </w:t>
      </w:r>
      <w:r w:rsidRPr="00441526">
        <w:t xml:space="preserve">- </w:t>
      </w:r>
      <w:r>
        <w:rPr>
          <w:b/>
          <w:lang w:val="en-NZ" w:eastAsia="ko-KR"/>
        </w:rPr>
        <w:t>Document APG19-3/INP-62</w:t>
      </w:r>
    </w:p>
    <w:p w14:paraId="7F338C23" w14:textId="77940C74" w:rsidR="00FA0F75" w:rsidRDefault="00FA0F75" w:rsidP="003D1128"/>
    <w:p w14:paraId="476D02A3" w14:textId="77777777" w:rsidR="00FA0F75" w:rsidRPr="003F4CC9" w:rsidRDefault="00FA0F75" w:rsidP="003F4CC9">
      <w:pPr>
        <w:pStyle w:val="ListParagraph"/>
        <w:ind w:left="280"/>
        <w:rPr>
          <w:rFonts w:eastAsiaTheme="minorEastAsia"/>
          <w:lang w:val="en-NZ" w:eastAsia="zh-CN"/>
        </w:rPr>
      </w:pPr>
      <w:r w:rsidRPr="003F4CC9">
        <w:rPr>
          <w:rFonts w:eastAsiaTheme="minorEastAsia"/>
          <w:lang w:val="en-NZ" w:eastAsia="zh-CN"/>
        </w:rPr>
        <w:t xml:space="preserve">China supports the studies on this agenda item carried out in ITU-R WP 7B and </w:t>
      </w:r>
      <w:r w:rsidRPr="003F4CC9">
        <w:rPr>
          <w:rFonts w:eastAsiaTheme="minorEastAsia" w:hint="eastAsia"/>
          <w:lang w:val="en-NZ" w:eastAsia="zh-CN"/>
        </w:rPr>
        <w:t>supports the single regulatory method as contained in the latest WP7B Chairman</w:t>
      </w:r>
      <w:r w:rsidRPr="003F4CC9">
        <w:rPr>
          <w:rFonts w:eastAsiaTheme="minorEastAsia"/>
          <w:lang w:val="en-NZ" w:eastAsia="zh-CN"/>
        </w:rPr>
        <w:t>’</w:t>
      </w:r>
      <w:r w:rsidRPr="003F4CC9">
        <w:rPr>
          <w:rFonts w:eastAsiaTheme="minorEastAsia" w:hint="eastAsia"/>
          <w:lang w:val="en-NZ" w:eastAsia="zh-CN"/>
        </w:rPr>
        <w:t xml:space="preserve">s Report (Section </w:t>
      </w:r>
      <w:r w:rsidRPr="003F4CC9">
        <w:rPr>
          <w:rFonts w:eastAsiaTheme="minorEastAsia"/>
          <w:lang w:val="en-NZ" w:eastAsia="zh-CN"/>
        </w:rPr>
        <w:t>4/1.2/5</w:t>
      </w:r>
      <w:r w:rsidRPr="003F4CC9">
        <w:rPr>
          <w:rFonts w:eastAsiaTheme="minorEastAsia" w:hint="eastAsia"/>
          <w:lang w:val="en-NZ" w:eastAsia="zh-CN"/>
        </w:rPr>
        <w:t xml:space="preserve"> of Annex 2 to Document 7B/238)</w:t>
      </w:r>
      <w:r w:rsidRPr="003F4CC9">
        <w:rPr>
          <w:rFonts w:eastAsiaTheme="minorEastAsia"/>
          <w:lang w:val="en-NZ" w:eastAsia="zh-CN"/>
        </w:rPr>
        <w:t>.</w:t>
      </w:r>
    </w:p>
    <w:p w14:paraId="05AEB428" w14:textId="77777777" w:rsidR="00FA0F75" w:rsidRPr="00441526" w:rsidRDefault="00FA0F75" w:rsidP="003D1128">
      <w:pPr>
        <w:rPr>
          <w:lang w:val="en-NZ"/>
        </w:rPr>
      </w:pPr>
    </w:p>
    <w:p w14:paraId="7E81F481" w14:textId="6B946CE1"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35981F85" w14:textId="609FBE11" w:rsidR="00703F6F" w:rsidRPr="00441526" w:rsidRDefault="00703F6F" w:rsidP="001C443F">
      <w:pPr>
        <w:rPr>
          <w:lang w:val="en-NZ"/>
        </w:rPr>
      </w:pPr>
    </w:p>
    <w:p w14:paraId="3CE6D283" w14:textId="20548947" w:rsidR="0075493D" w:rsidRDefault="00756A3E" w:rsidP="00B64A60">
      <w:pPr>
        <w:jc w:val="both"/>
        <w:rPr>
          <w:rFonts w:eastAsiaTheme="minorEastAsia"/>
          <w:lang w:val="en-NZ" w:eastAsia="zh-CN"/>
        </w:rPr>
      </w:pPr>
      <w:r>
        <w:rPr>
          <w:rFonts w:eastAsiaTheme="minorEastAsia" w:hint="eastAsia"/>
          <w:lang w:val="en-NZ" w:eastAsia="zh-CN"/>
        </w:rPr>
        <w:lastRenderedPageBreak/>
        <w:t>During discussion, the meeting recognised that:</w:t>
      </w:r>
    </w:p>
    <w:p w14:paraId="662319DE" w14:textId="3E73F7FD" w:rsidR="00756A3E" w:rsidRDefault="00756A3E" w:rsidP="00756A3E">
      <w:pPr>
        <w:pStyle w:val="ListParagraph"/>
        <w:numPr>
          <w:ilvl w:val="0"/>
          <w:numId w:val="18"/>
        </w:numPr>
        <w:jc w:val="both"/>
        <w:rPr>
          <w:rFonts w:eastAsiaTheme="minorEastAsia"/>
          <w:lang w:val="en-NZ" w:eastAsia="zh-CN"/>
        </w:rPr>
      </w:pPr>
      <w:r>
        <w:rPr>
          <w:rFonts w:eastAsiaTheme="minorEastAsia" w:hint="eastAsia"/>
          <w:lang w:val="en-NZ" w:eastAsia="zh-CN"/>
        </w:rPr>
        <w:t xml:space="preserve">The </w:t>
      </w:r>
      <w:r>
        <w:rPr>
          <w:rFonts w:eastAsiaTheme="minorEastAsia"/>
          <w:lang w:val="en-NZ" w:eastAsia="zh-CN"/>
        </w:rPr>
        <w:t xml:space="preserve">draft </w:t>
      </w:r>
      <w:r>
        <w:rPr>
          <w:rFonts w:eastAsiaTheme="minorEastAsia" w:hint="eastAsia"/>
          <w:lang w:val="en-NZ" w:eastAsia="zh-CN"/>
        </w:rPr>
        <w:t>CPM</w:t>
      </w:r>
      <w:r>
        <w:rPr>
          <w:rFonts w:eastAsiaTheme="minorEastAsia"/>
          <w:lang w:val="en-NZ" w:eastAsia="zh-CN"/>
        </w:rPr>
        <w:t xml:space="preserve"> text is still under development, and is scheduled to be completed at the next WP7B meeting; </w:t>
      </w:r>
    </w:p>
    <w:p w14:paraId="0874CD90" w14:textId="37A516FB" w:rsidR="00756A3E" w:rsidRDefault="00756A3E" w:rsidP="00756A3E">
      <w:pPr>
        <w:pStyle w:val="ListParagraph"/>
        <w:numPr>
          <w:ilvl w:val="0"/>
          <w:numId w:val="18"/>
        </w:numPr>
        <w:jc w:val="both"/>
        <w:rPr>
          <w:rFonts w:eastAsiaTheme="minorEastAsia"/>
          <w:lang w:val="en-NZ" w:eastAsia="zh-CN"/>
        </w:rPr>
      </w:pPr>
      <w:r>
        <w:rPr>
          <w:rFonts w:eastAsiaTheme="minorEastAsia"/>
          <w:lang w:val="en-NZ" w:eastAsia="zh-CN"/>
        </w:rPr>
        <w:t xml:space="preserve">Transitional measures may be useful to protect existing </w:t>
      </w:r>
      <w:proofErr w:type="spellStart"/>
      <w:r>
        <w:rPr>
          <w:rFonts w:eastAsiaTheme="minorEastAsia"/>
          <w:lang w:val="en-NZ" w:eastAsia="zh-CN"/>
        </w:rPr>
        <w:t>telecommand</w:t>
      </w:r>
      <w:proofErr w:type="spellEnd"/>
      <w:r>
        <w:rPr>
          <w:rFonts w:eastAsiaTheme="minorEastAsia"/>
          <w:lang w:val="en-NZ" w:eastAsia="zh-CN"/>
        </w:rPr>
        <w:t xml:space="preserve"> </w:t>
      </w:r>
      <w:r w:rsidR="00DC4AE6">
        <w:rPr>
          <w:rFonts w:eastAsiaTheme="minorEastAsia"/>
          <w:lang w:val="en-NZ" w:eastAsia="zh-CN"/>
        </w:rPr>
        <w:t>earth stations</w:t>
      </w:r>
      <w:r>
        <w:rPr>
          <w:rFonts w:eastAsiaTheme="minorEastAsia"/>
          <w:lang w:val="en-NZ" w:eastAsia="zh-CN"/>
        </w:rPr>
        <w:t xml:space="preserve"> for EESS purposes of APT members;</w:t>
      </w:r>
      <w:r w:rsidR="008D7D98">
        <w:rPr>
          <w:rFonts w:eastAsiaTheme="minorEastAsia"/>
          <w:lang w:val="en-NZ" w:eastAsia="zh-CN"/>
        </w:rPr>
        <w:t xml:space="preserve"> On the other hand, the number of systems applying this transitional arrangement should be limited.</w:t>
      </w:r>
    </w:p>
    <w:p w14:paraId="323FB6B6" w14:textId="77777777" w:rsidR="00B07E57" w:rsidRDefault="00B07E57" w:rsidP="00B07E57">
      <w:pPr>
        <w:pStyle w:val="ListParagraph"/>
        <w:ind w:left="280"/>
        <w:jc w:val="both"/>
        <w:rPr>
          <w:rFonts w:eastAsiaTheme="minorEastAsia"/>
          <w:lang w:val="en-NZ" w:eastAsia="zh-CN"/>
        </w:rPr>
      </w:pPr>
    </w:p>
    <w:p w14:paraId="2E0E675B" w14:textId="60943EF2" w:rsidR="00B64A60" w:rsidRDefault="00B64A60" w:rsidP="00B07E57">
      <w:pPr>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4FD879AB" w14:textId="77777777" w:rsidR="00B07E57" w:rsidRPr="00441526" w:rsidRDefault="00B07E57" w:rsidP="00B07E57">
      <w:pPr>
        <w:rPr>
          <w:b/>
          <w:lang w:val="en-NZ" w:eastAsia="ko-KR"/>
        </w:rPr>
      </w:pPr>
    </w:p>
    <w:p w14:paraId="254AA8F6" w14:textId="334742BF" w:rsidR="00BC69DB" w:rsidRPr="00441526" w:rsidRDefault="00B07E57" w:rsidP="00B07E57">
      <w:pPr>
        <w:jc w:val="both"/>
        <w:rPr>
          <w:lang w:val="en-NZ"/>
        </w:rPr>
      </w:pPr>
      <w:r>
        <w:rPr>
          <w:rFonts w:eastAsiaTheme="minorEastAsia" w:hint="eastAsia"/>
          <w:lang w:val="en-NZ" w:eastAsia="zh-CN"/>
        </w:rPr>
        <w:t>APT M</w:t>
      </w:r>
      <w:r w:rsidR="00D36C40" w:rsidRPr="00FA0F75">
        <w:rPr>
          <w:rFonts w:eastAsiaTheme="minorEastAsia" w:hint="eastAsia"/>
          <w:lang w:val="en-NZ" w:eastAsia="zh-CN"/>
        </w:rPr>
        <w:t xml:space="preserve">embers </w:t>
      </w:r>
      <w:r w:rsidR="00D36C40" w:rsidRPr="00FA0F75">
        <w:rPr>
          <w:lang w:val="en-NZ" w:eastAsia="ko-KR"/>
        </w:rPr>
        <w:t>support the ITU-R studies in accordance with Resolution</w:t>
      </w:r>
      <w:r w:rsidR="00D36C40" w:rsidRPr="00FA0F75">
        <w:rPr>
          <w:b/>
          <w:lang w:val="en-NZ" w:eastAsia="ko-KR"/>
        </w:rPr>
        <w:t xml:space="preserve"> 765 (WRC-15)</w:t>
      </w:r>
      <w:r w:rsidR="00D36C40" w:rsidRPr="00FA0F75">
        <w:rPr>
          <w:lang w:val="en-NZ" w:eastAsia="ko-KR"/>
        </w:rPr>
        <w:t xml:space="preserve"> to conduct and complete, in time for WRC-19, the necessary technical, operational and regulatory studies on the possibility of establishing in-band power limits for earth stations in the EESS and </w:t>
      </w:r>
      <w:proofErr w:type="spellStart"/>
      <w:r w:rsidR="00D36C40" w:rsidRPr="00FA0F75">
        <w:rPr>
          <w:lang w:val="en-NZ" w:eastAsia="ko-KR"/>
        </w:rPr>
        <w:t>MetSat</w:t>
      </w:r>
      <w:proofErr w:type="spellEnd"/>
      <w:r w:rsidR="00D36C40" w:rsidRPr="00FA0F75">
        <w:rPr>
          <w:lang w:val="en-NZ" w:eastAsia="ko-KR"/>
        </w:rPr>
        <w:t xml:space="preserve"> in the frequency band 401-403 MHz and the MSS in the frequency band 399.9-400.05 MHz</w:t>
      </w:r>
      <w:r w:rsidR="00186D91">
        <w:rPr>
          <w:lang w:val="en-NZ" w:eastAsia="ko-KR"/>
        </w:rPr>
        <w:t>, adding a new footnote</w:t>
      </w:r>
      <w:r w:rsidR="00D36C40" w:rsidRPr="00FA0F75">
        <w:rPr>
          <w:lang w:val="en-NZ" w:eastAsia="ko-KR"/>
        </w:rPr>
        <w:t>.</w:t>
      </w:r>
      <w:r w:rsidR="00D24E80">
        <w:rPr>
          <w:lang w:val="en-NZ" w:eastAsia="ko-KR"/>
        </w:rPr>
        <w:t xml:space="preserve"> </w:t>
      </w:r>
      <w:r w:rsidR="00D24E80" w:rsidRPr="00375105">
        <w:rPr>
          <w:lang w:val="en-NZ" w:eastAsia="ko-KR"/>
        </w:rPr>
        <w:t>APT members are of the</w:t>
      </w:r>
      <w:r w:rsidR="009828FF" w:rsidRPr="00375105">
        <w:rPr>
          <w:lang w:val="en-NZ" w:eastAsia="ko-KR"/>
        </w:rPr>
        <w:t xml:space="preserve"> </w:t>
      </w:r>
      <w:r w:rsidR="00D24E80" w:rsidRPr="00375105">
        <w:rPr>
          <w:lang w:val="en-NZ" w:eastAsia="ko-KR"/>
        </w:rPr>
        <w:t xml:space="preserve">view that transitional arrangements are needed to ensure that the existing </w:t>
      </w:r>
      <w:proofErr w:type="spellStart"/>
      <w:r w:rsidR="00D24E80" w:rsidRPr="00375105">
        <w:rPr>
          <w:lang w:val="en-NZ" w:eastAsia="ko-KR"/>
        </w:rPr>
        <w:t>telecommands</w:t>
      </w:r>
      <w:proofErr w:type="spellEnd"/>
      <w:r w:rsidR="009828FF" w:rsidRPr="00375105">
        <w:rPr>
          <w:lang w:val="en-NZ" w:eastAsia="ko-KR"/>
        </w:rPr>
        <w:t xml:space="preserve"> </w:t>
      </w:r>
      <w:r w:rsidR="00186D91" w:rsidRPr="00AF5409">
        <w:rPr>
          <w:lang w:val="en-NZ" w:eastAsia="ko-KR"/>
        </w:rPr>
        <w:t>for EESS</w:t>
      </w:r>
      <w:r w:rsidR="00D24E80" w:rsidRPr="00375105">
        <w:rPr>
          <w:lang w:val="en-NZ" w:eastAsia="ko-KR"/>
        </w:rPr>
        <w:t xml:space="preserve">, </w:t>
      </w:r>
      <w:r w:rsidR="00186D91" w:rsidRPr="00375105">
        <w:rPr>
          <w:lang w:val="en-NZ" w:eastAsia="ko-KR"/>
        </w:rPr>
        <w:t xml:space="preserve">including </w:t>
      </w:r>
      <w:r w:rsidR="00D24E80" w:rsidRPr="00375105">
        <w:rPr>
          <w:lang w:val="en-NZ" w:eastAsia="ko-KR"/>
        </w:rPr>
        <w:t xml:space="preserve">those </w:t>
      </w:r>
      <w:r w:rsidR="00186D91" w:rsidRPr="00375105">
        <w:rPr>
          <w:lang w:val="en-NZ" w:eastAsia="ko-KR"/>
        </w:rPr>
        <w:t xml:space="preserve">systems </w:t>
      </w:r>
      <w:r w:rsidR="00756A3E" w:rsidRPr="00375105">
        <w:rPr>
          <w:lang w:val="en-NZ" w:eastAsia="ko-KR"/>
        </w:rPr>
        <w:t xml:space="preserve">to be </w:t>
      </w:r>
      <w:r w:rsidR="00451505" w:rsidRPr="00375105">
        <w:rPr>
          <w:lang w:val="en-NZ" w:eastAsia="ko-KR"/>
        </w:rPr>
        <w:t>notified</w:t>
      </w:r>
      <w:r w:rsidR="00186D91" w:rsidRPr="00375105">
        <w:rPr>
          <w:lang w:val="en-NZ" w:eastAsia="ko-KR"/>
        </w:rPr>
        <w:t>/brought into use</w:t>
      </w:r>
      <w:r w:rsidR="00451505" w:rsidRPr="00375105">
        <w:rPr>
          <w:lang w:val="en-NZ" w:eastAsia="ko-KR"/>
        </w:rPr>
        <w:t xml:space="preserve"> </w:t>
      </w:r>
      <w:r w:rsidR="00186D91" w:rsidRPr="00375105">
        <w:rPr>
          <w:lang w:val="en-NZ" w:eastAsia="ko-KR"/>
        </w:rPr>
        <w:t xml:space="preserve">before a certain date (e.g. </w:t>
      </w:r>
      <w:r w:rsidR="00186D91" w:rsidRPr="00AF5409">
        <w:rPr>
          <w:lang w:val="en-NZ" w:eastAsia="ko-KR"/>
        </w:rPr>
        <w:t>the November 22, 2019)</w:t>
      </w:r>
      <w:r w:rsidR="00451505" w:rsidRPr="00375105">
        <w:rPr>
          <w:lang w:val="en-NZ" w:eastAsia="ko-KR"/>
        </w:rPr>
        <w:t>,</w:t>
      </w:r>
      <w:r w:rsidR="00D24E80" w:rsidRPr="00375105">
        <w:rPr>
          <w:lang w:val="en-NZ" w:eastAsia="ko-KR"/>
        </w:rPr>
        <w:t xml:space="preserve"> may continue to operate.</w:t>
      </w:r>
    </w:p>
    <w:p w14:paraId="2E0E675E" w14:textId="77777777" w:rsidR="00FD6235" w:rsidRPr="00186D91" w:rsidRDefault="00FD6235" w:rsidP="00B64A60">
      <w:pPr>
        <w:rPr>
          <w:lang w:val="en-NZ"/>
        </w:rPr>
      </w:pPr>
    </w:p>
    <w:p w14:paraId="2E0E675F" w14:textId="0BE740F2" w:rsidR="00B64A60" w:rsidRPr="00441526" w:rsidRDefault="00B64A60" w:rsidP="00B64A60">
      <w:pPr>
        <w:spacing w:after="120"/>
        <w:jc w:val="both"/>
        <w:rPr>
          <w:b/>
          <w:lang w:val="en-NZ" w:eastAsia="ko-KR"/>
        </w:rPr>
      </w:pPr>
      <w:r w:rsidRPr="00441526">
        <w:rPr>
          <w:b/>
          <w:lang w:val="en-NZ" w:eastAsia="ko-KR"/>
        </w:rPr>
        <w:t xml:space="preserve">5. </w:t>
      </w:r>
      <w:r w:rsidRPr="00441526">
        <w:rPr>
          <w:b/>
          <w:lang w:val="en-NZ" w:eastAsia="ko-KR"/>
        </w:rPr>
        <w:tab/>
        <w:t>Other View</w:t>
      </w:r>
      <w:r w:rsidR="00441526" w:rsidRPr="00441526">
        <w:rPr>
          <w:b/>
          <w:lang w:val="en-NZ" w:eastAsia="ko-KR"/>
        </w:rPr>
        <w:t>(</w:t>
      </w:r>
      <w:r w:rsidRPr="00441526">
        <w:rPr>
          <w:b/>
          <w:lang w:val="en-NZ" w:eastAsia="ko-KR"/>
        </w:rPr>
        <w:t>s</w:t>
      </w:r>
      <w:r w:rsidR="00441526" w:rsidRPr="00441526">
        <w:rPr>
          <w:b/>
          <w:lang w:val="en-NZ" w:eastAsia="ko-KR"/>
        </w:rPr>
        <w:t>)</w:t>
      </w:r>
    </w:p>
    <w:p w14:paraId="2E0E6761" w14:textId="6D28C545" w:rsidR="00B64A60" w:rsidRPr="00AF5409" w:rsidRDefault="003F5E49" w:rsidP="00B64A60">
      <w:pPr>
        <w:rPr>
          <w:rFonts w:eastAsiaTheme="minorEastAsia"/>
          <w:lang w:val="en-NZ" w:eastAsia="zh-CN"/>
        </w:rPr>
      </w:pPr>
      <w:r>
        <w:rPr>
          <w:rFonts w:eastAsiaTheme="minorEastAsia" w:hint="eastAsia"/>
          <w:lang w:val="en-NZ" w:eastAsia="zh-CN"/>
        </w:rPr>
        <w:t>None.</w:t>
      </w:r>
    </w:p>
    <w:p w14:paraId="4BAFC210" w14:textId="77777777" w:rsidR="00264566" w:rsidRPr="00441526" w:rsidRDefault="00264566" w:rsidP="00B64A60">
      <w:pPr>
        <w:rPr>
          <w:lang w:val="en-NZ"/>
        </w:rPr>
      </w:pPr>
    </w:p>
    <w:p w14:paraId="170CE5FB" w14:textId="26CB9F5C" w:rsidR="00234444" w:rsidRDefault="00234444" w:rsidP="00264566">
      <w:pPr>
        <w:spacing w:after="120"/>
        <w:rPr>
          <w:b/>
          <w:lang w:val="en-NZ"/>
        </w:rPr>
      </w:pPr>
      <w:r>
        <w:rPr>
          <w:b/>
          <w:lang w:val="en-NZ"/>
        </w:rPr>
        <w:t xml:space="preserve">6.         </w:t>
      </w:r>
      <w:r w:rsidRPr="00234444">
        <w:rPr>
          <w:rFonts w:hint="eastAsia"/>
          <w:b/>
          <w:lang w:val="en-NZ"/>
        </w:rPr>
        <w:t>Issues</w:t>
      </w:r>
      <w:r>
        <w:rPr>
          <w:b/>
          <w:lang w:val="en-NZ"/>
        </w:rPr>
        <w:t xml:space="preserve"> </w:t>
      </w:r>
      <w:r w:rsidRPr="00234444">
        <w:rPr>
          <w:rFonts w:hint="eastAsia"/>
          <w:b/>
          <w:lang w:val="en-NZ"/>
        </w:rPr>
        <w:t>for consideration at Next APG meeting</w:t>
      </w:r>
    </w:p>
    <w:p w14:paraId="21E07C2B" w14:textId="79C66A02" w:rsidR="00234444" w:rsidRPr="006851FB" w:rsidRDefault="00234444" w:rsidP="00234444">
      <w:pPr>
        <w:jc w:val="both"/>
        <w:rPr>
          <w:rFonts w:eastAsiaTheme="minorEastAsia"/>
          <w:lang w:val="en-NZ" w:eastAsia="zh-CN"/>
        </w:rPr>
      </w:pPr>
      <w:r>
        <w:rPr>
          <w:rFonts w:eastAsiaTheme="minorEastAsia" w:hint="eastAsia"/>
          <w:lang w:val="en-NZ" w:eastAsia="zh-CN"/>
        </w:rPr>
        <w:t xml:space="preserve">As the </w:t>
      </w:r>
      <w:r>
        <w:rPr>
          <w:rFonts w:eastAsiaTheme="minorEastAsia"/>
          <w:lang w:val="en-NZ" w:eastAsia="zh-CN"/>
        </w:rPr>
        <w:t xml:space="preserve">draft </w:t>
      </w:r>
      <w:r>
        <w:rPr>
          <w:rFonts w:eastAsiaTheme="minorEastAsia" w:hint="eastAsia"/>
          <w:lang w:val="en-NZ" w:eastAsia="zh-CN"/>
        </w:rPr>
        <w:t>CPM</w:t>
      </w:r>
      <w:r>
        <w:rPr>
          <w:rFonts w:eastAsiaTheme="minorEastAsia"/>
          <w:lang w:val="en-NZ" w:eastAsia="zh-CN"/>
        </w:rPr>
        <w:t xml:space="preserve"> text is</w:t>
      </w:r>
      <w:r w:rsidR="00B07E57">
        <w:rPr>
          <w:rFonts w:eastAsiaTheme="minorEastAsia"/>
          <w:lang w:val="en-NZ" w:eastAsia="zh-CN"/>
        </w:rPr>
        <w:t xml:space="preserve"> due at the next WP7B meeting, M</w:t>
      </w:r>
      <w:r>
        <w:rPr>
          <w:rFonts w:eastAsiaTheme="minorEastAsia"/>
          <w:lang w:val="en-NZ" w:eastAsia="zh-CN"/>
        </w:rPr>
        <w:t>embers are encouraged to actively participate that meeting.</w:t>
      </w:r>
    </w:p>
    <w:p w14:paraId="1CEC7375" w14:textId="77777777" w:rsidR="00234444" w:rsidRPr="00234444" w:rsidRDefault="00234444" w:rsidP="00264566">
      <w:pPr>
        <w:spacing w:after="120"/>
        <w:rPr>
          <w:b/>
          <w:lang w:val="en-NZ"/>
        </w:rPr>
      </w:pPr>
    </w:p>
    <w:p w14:paraId="11DF0159" w14:textId="57421354" w:rsidR="00D53688" w:rsidRPr="00441526" w:rsidRDefault="00234444" w:rsidP="00264566">
      <w:pPr>
        <w:spacing w:after="120"/>
        <w:rPr>
          <w:b/>
          <w:lang w:val="en-NZ"/>
        </w:rPr>
      </w:pPr>
      <w:r>
        <w:rPr>
          <w:b/>
          <w:lang w:val="en-NZ"/>
        </w:rPr>
        <w:t>7</w:t>
      </w:r>
      <w:r w:rsidR="00D53688" w:rsidRPr="00441526">
        <w:rPr>
          <w:b/>
          <w:lang w:val="en-NZ"/>
        </w:rPr>
        <w:t xml:space="preserve">. </w:t>
      </w:r>
      <w:r w:rsidR="00D53688" w:rsidRPr="00441526">
        <w:rPr>
          <w:b/>
          <w:lang w:val="en-NZ"/>
        </w:rPr>
        <w:tab/>
        <w:t xml:space="preserve">Views from Other </w:t>
      </w:r>
      <w:r w:rsidR="00A564FB" w:rsidRPr="00441526">
        <w:rPr>
          <w:b/>
          <w:lang w:val="en-NZ"/>
        </w:rPr>
        <w:t>Organisations</w:t>
      </w:r>
    </w:p>
    <w:p w14:paraId="226260C4" w14:textId="77777777" w:rsidR="003B4FD1" w:rsidRPr="00441526" w:rsidRDefault="003B4FD1" w:rsidP="003B4FD1">
      <w:pPr>
        <w:rPr>
          <w:lang w:val="en-NZ"/>
        </w:rPr>
      </w:pPr>
    </w:p>
    <w:p w14:paraId="5D613D48" w14:textId="240B01E1" w:rsidR="003B4FD1" w:rsidRPr="00441526" w:rsidRDefault="00234444" w:rsidP="003B4FD1">
      <w:pPr>
        <w:spacing w:after="120"/>
        <w:jc w:val="both"/>
        <w:rPr>
          <w:b/>
          <w:lang w:val="en-NZ" w:eastAsia="ko-KR"/>
        </w:rPr>
      </w:pPr>
      <w:r>
        <w:rPr>
          <w:b/>
          <w:lang w:val="en-NZ" w:eastAsia="ko-KR"/>
        </w:rPr>
        <w:t>7</w:t>
      </w:r>
      <w:r w:rsidR="003B4FD1" w:rsidRPr="00441526">
        <w:rPr>
          <w:b/>
          <w:lang w:val="en-NZ" w:eastAsia="ko-KR"/>
        </w:rPr>
        <w:t xml:space="preserve">.1 </w:t>
      </w:r>
      <w:r w:rsidR="003B4FD1" w:rsidRPr="00441526">
        <w:rPr>
          <w:b/>
          <w:lang w:val="en-NZ" w:eastAsia="ko-KR"/>
        </w:rPr>
        <w:tab/>
        <w:t xml:space="preserve">Regional </w:t>
      </w:r>
      <w:r w:rsidR="009F547A" w:rsidRPr="00441526">
        <w:rPr>
          <w:b/>
          <w:lang w:val="en-NZ" w:eastAsia="ko-KR"/>
        </w:rPr>
        <w:t>Groups</w:t>
      </w:r>
    </w:p>
    <w:p w14:paraId="3E0DAAE1" w14:textId="0B79FCD2" w:rsidR="00D53688" w:rsidRDefault="00234444" w:rsidP="00D53688">
      <w:pPr>
        <w:rPr>
          <w:b/>
          <w:lang w:val="en-NZ" w:eastAsia="ko-KR"/>
        </w:rPr>
      </w:pPr>
      <w:r>
        <w:rPr>
          <w:b/>
          <w:lang w:val="en-NZ" w:eastAsia="ko-KR"/>
        </w:rPr>
        <w:t>7</w:t>
      </w:r>
      <w:r w:rsidR="006851FB">
        <w:rPr>
          <w:b/>
          <w:lang w:val="en-NZ" w:eastAsia="ko-KR"/>
        </w:rPr>
        <w:t xml:space="preserve">.1.1    ASMG - Document </w:t>
      </w:r>
      <w:r w:rsidR="006851FB" w:rsidRPr="006851FB">
        <w:rPr>
          <w:rFonts w:hint="eastAsia"/>
          <w:b/>
          <w:lang w:val="en-NZ" w:eastAsia="ko-KR"/>
        </w:rPr>
        <w:t>APG19-2/INF-01</w:t>
      </w:r>
    </w:p>
    <w:p w14:paraId="0BED229A" w14:textId="77777777" w:rsidR="006851FB" w:rsidRPr="003916F8" w:rsidRDefault="006851FB" w:rsidP="003916F8">
      <w:pPr>
        <w:ind w:left="280"/>
        <w:rPr>
          <w:lang w:val="en-NZ"/>
        </w:rPr>
      </w:pPr>
    </w:p>
    <w:p w14:paraId="3163341B" w14:textId="417DA343" w:rsidR="006851FB" w:rsidRPr="003916F8" w:rsidRDefault="006851FB" w:rsidP="003916F8">
      <w:pPr>
        <w:numPr>
          <w:ilvl w:val="0"/>
          <w:numId w:val="18"/>
        </w:numPr>
        <w:rPr>
          <w:lang w:val="en-NZ"/>
        </w:rPr>
      </w:pPr>
      <w:r w:rsidRPr="003916F8">
        <w:rPr>
          <w:lang w:val="en-NZ"/>
        </w:rPr>
        <w:t>Follow up the ongoing studies in the ITU-R.</w:t>
      </w:r>
    </w:p>
    <w:p w14:paraId="538A9FAA" w14:textId="45D2C288" w:rsidR="006851FB" w:rsidRDefault="006851FB" w:rsidP="003916F8">
      <w:pPr>
        <w:numPr>
          <w:ilvl w:val="0"/>
          <w:numId w:val="18"/>
        </w:numPr>
        <w:rPr>
          <w:lang w:val="en-NZ"/>
        </w:rPr>
      </w:pPr>
      <w:r w:rsidRPr="003916F8">
        <w:rPr>
          <w:lang w:val="en-NZ"/>
        </w:rPr>
        <w:t>Supporting the ongoing studies in order to establish in-band power limits for earth stations operating in Mobile satellite service (MSS), Meteorological satellite service (</w:t>
      </w:r>
      <w:proofErr w:type="spellStart"/>
      <w:r w:rsidRPr="003916F8">
        <w:rPr>
          <w:lang w:val="en-NZ"/>
        </w:rPr>
        <w:t>MetSat</w:t>
      </w:r>
      <w:proofErr w:type="spellEnd"/>
      <w:r w:rsidRPr="003916F8">
        <w:rPr>
          <w:lang w:val="en-NZ"/>
        </w:rPr>
        <w:t>) and Earth exploration service in the frequency bands 401-403MHz and 399.9-400.05MHz, in order to ensure the protection of the existing services without imposing any additional constraints in these services due to the massive usage of the fixed and mobile services in these frequency bands in the countries.</w:t>
      </w:r>
    </w:p>
    <w:p w14:paraId="4BDDBD2C" w14:textId="77777777" w:rsidR="00B07E57" w:rsidRPr="003916F8" w:rsidRDefault="00B07E57" w:rsidP="00B07E57">
      <w:pPr>
        <w:ind w:left="280"/>
        <w:rPr>
          <w:lang w:val="en-NZ"/>
        </w:rPr>
      </w:pPr>
    </w:p>
    <w:p w14:paraId="2F4B63AF" w14:textId="14AF10F0" w:rsidR="006851FB" w:rsidRDefault="00234444" w:rsidP="00D53688">
      <w:pPr>
        <w:rPr>
          <w:b/>
          <w:lang w:val="en-NZ" w:eastAsia="ko-KR"/>
        </w:rPr>
      </w:pPr>
      <w:r>
        <w:rPr>
          <w:b/>
          <w:lang w:val="en-NZ" w:eastAsia="ko-KR"/>
        </w:rPr>
        <w:t>7</w:t>
      </w:r>
      <w:r w:rsidR="006851FB">
        <w:rPr>
          <w:b/>
          <w:lang w:val="en-NZ" w:eastAsia="ko-KR"/>
        </w:rPr>
        <w:t xml:space="preserve">.1.2    ATU - Document </w:t>
      </w:r>
      <w:r w:rsidR="006851FB" w:rsidRPr="006851FB">
        <w:rPr>
          <w:rFonts w:hint="eastAsia"/>
          <w:b/>
          <w:lang w:val="en-NZ" w:eastAsia="ko-KR"/>
        </w:rPr>
        <w:t>APG19-2/INF-0</w:t>
      </w:r>
      <w:r w:rsidR="00E06EBF">
        <w:rPr>
          <w:b/>
          <w:lang w:val="en-NZ" w:eastAsia="ko-KR"/>
        </w:rPr>
        <w:t>7</w:t>
      </w:r>
    </w:p>
    <w:p w14:paraId="1FCA4AC9" w14:textId="2EA3C654" w:rsidR="006851FB" w:rsidRDefault="006851FB" w:rsidP="00D53688">
      <w:pPr>
        <w:rPr>
          <w:b/>
          <w:lang w:val="en-NZ" w:eastAsia="ko-KR"/>
        </w:rPr>
      </w:pPr>
    </w:p>
    <w:p w14:paraId="5BFC5F07" w14:textId="6E028A56" w:rsidR="006851FB" w:rsidRPr="003916F8" w:rsidRDefault="006851FB" w:rsidP="003916F8">
      <w:pPr>
        <w:numPr>
          <w:ilvl w:val="0"/>
          <w:numId w:val="18"/>
        </w:numPr>
        <w:rPr>
          <w:lang w:val="en-NZ"/>
        </w:rPr>
      </w:pPr>
      <w:r w:rsidRPr="003916F8">
        <w:rPr>
          <w:lang w:val="en-NZ"/>
        </w:rPr>
        <w:t>No preliminary position on this agenda item yet.</w:t>
      </w:r>
    </w:p>
    <w:p w14:paraId="7281FD59" w14:textId="77777777" w:rsidR="006851FB" w:rsidRPr="006851FB" w:rsidRDefault="006851FB" w:rsidP="00D53688">
      <w:pPr>
        <w:rPr>
          <w:rFonts w:eastAsiaTheme="minorEastAsia"/>
          <w:b/>
          <w:lang w:val="en-NZ" w:eastAsia="zh-CN"/>
        </w:rPr>
      </w:pPr>
    </w:p>
    <w:p w14:paraId="1BFBDE37" w14:textId="48FF4C5B" w:rsidR="003B4FD1" w:rsidRPr="00441526" w:rsidRDefault="00234444" w:rsidP="003B4FD1">
      <w:pPr>
        <w:spacing w:after="120"/>
        <w:jc w:val="both"/>
        <w:rPr>
          <w:b/>
          <w:lang w:val="en-NZ" w:eastAsia="ko-KR"/>
        </w:rPr>
      </w:pPr>
      <w:r>
        <w:rPr>
          <w:b/>
          <w:lang w:val="en-NZ" w:eastAsia="ko-KR"/>
        </w:rPr>
        <w:t>7</w:t>
      </w:r>
      <w:r w:rsidR="009F547A" w:rsidRPr="00FC624D">
        <w:rPr>
          <w:b/>
          <w:lang w:val="en-NZ" w:eastAsia="ko-KR"/>
        </w:rPr>
        <w:t>.1</w:t>
      </w:r>
      <w:r w:rsidR="00FC624D" w:rsidRPr="00FC624D">
        <w:rPr>
          <w:b/>
          <w:lang w:val="en-NZ" w:eastAsia="ko-KR"/>
        </w:rPr>
        <w:t>.</w:t>
      </w:r>
      <w:r w:rsidR="006851FB">
        <w:rPr>
          <w:rFonts w:hint="eastAsia"/>
          <w:b/>
          <w:lang w:val="en-NZ" w:eastAsia="ko-KR"/>
        </w:rPr>
        <w:t>3</w:t>
      </w:r>
      <w:r w:rsidR="003B4FD1" w:rsidRPr="00FC624D">
        <w:rPr>
          <w:b/>
          <w:lang w:val="en-NZ" w:eastAsia="ko-KR"/>
        </w:rPr>
        <w:t xml:space="preserve"> </w:t>
      </w:r>
      <w:r w:rsidR="003B4FD1" w:rsidRPr="00FC624D">
        <w:tab/>
      </w:r>
      <w:r w:rsidR="003B4FD1" w:rsidRPr="00441526">
        <w:rPr>
          <w:b/>
          <w:lang w:val="en-NZ" w:eastAsia="ko-KR"/>
        </w:rPr>
        <w:t>CEPT</w:t>
      </w:r>
      <w:r w:rsidR="009D46CE" w:rsidRPr="00441526">
        <w:rPr>
          <w:b/>
          <w:lang w:val="en-NZ" w:eastAsia="ko-KR"/>
        </w:rPr>
        <w:t xml:space="preserve"> </w:t>
      </w:r>
      <w:r w:rsidR="009D46CE" w:rsidRPr="00441526">
        <w:t xml:space="preserve">- </w:t>
      </w:r>
      <w:r w:rsidR="00FC624D">
        <w:rPr>
          <w:b/>
          <w:lang w:val="en-NZ" w:eastAsia="ko-KR"/>
        </w:rPr>
        <w:t>Document APG19-3/INF-</w:t>
      </w:r>
      <w:r w:rsidR="00FC624D" w:rsidRPr="00FC624D">
        <w:rPr>
          <w:rFonts w:hint="eastAsia"/>
          <w:b/>
          <w:lang w:val="en-NZ" w:eastAsia="ko-KR"/>
        </w:rPr>
        <w:t>06</w:t>
      </w:r>
    </w:p>
    <w:p w14:paraId="28889F8D" w14:textId="3B8748C6" w:rsidR="003B4FD1" w:rsidRPr="00441526" w:rsidRDefault="00FC624D" w:rsidP="00FC624D">
      <w:pPr>
        <w:numPr>
          <w:ilvl w:val="0"/>
          <w:numId w:val="18"/>
        </w:numPr>
        <w:rPr>
          <w:lang w:val="en-NZ"/>
        </w:rPr>
      </w:pPr>
      <w:r w:rsidRPr="00FC624D">
        <w:rPr>
          <w:lang w:val="en-NZ"/>
        </w:rPr>
        <w:t>In order to ensure long term continuity for the operation of satellite data collection systems, CEPT supports the establishment of in-band power/</w:t>
      </w:r>
      <w:proofErr w:type="spellStart"/>
      <w:r w:rsidRPr="00FC624D">
        <w:rPr>
          <w:lang w:val="en-NZ"/>
        </w:rPr>
        <w:t>e.i.r.p</w:t>
      </w:r>
      <w:proofErr w:type="spellEnd"/>
      <w:r w:rsidRPr="00FC624D">
        <w:rPr>
          <w:lang w:val="en-NZ"/>
        </w:rPr>
        <w:t xml:space="preserve"> limits, as appropriate, for earth stations in the EESS and </w:t>
      </w:r>
      <w:proofErr w:type="spellStart"/>
      <w:r w:rsidRPr="00FC624D">
        <w:rPr>
          <w:lang w:val="en-NZ"/>
        </w:rPr>
        <w:t>MetSat</w:t>
      </w:r>
      <w:proofErr w:type="spellEnd"/>
      <w:r w:rsidRPr="00FC624D">
        <w:rPr>
          <w:lang w:val="en-NZ"/>
        </w:rPr>
        <w:t xml:space="preserve"> in the frequency band 401-403 MHz and the MSS in the frequency band 399.9-400.05 MHz, taking into account the result of studies. In addition, for </w:t>
      </w:r>
      <w:r w:rsidRPr="00FC624D">
        <w:rPr>
          <w:lang w:val="en-NZ"/>
        </w:rPr>
        <w:lastRenderedPageBreak/>
        <w:t>the frequency band 401-403 MHz, CEPT is of the view that different sets of limits have to be established for GSO and non-GSO systems.</w:t>
      </w:r>
    </w:p>
    <w:p w14:paraId="2E0E6762" w14:textId="77777777" w:rsidR="00B64A60" w:rsidRPr="00441526" w:rsidRDefault="00B64A60" w:rsidP="00B64A60">
      <w:pPr>
        <w:rPr>
          <w:lang w:val="en-NZ"/>
        </w:rPr>
      </w:pPr>
    </w:p>
    <w:p w14:paraId="5A3F0439" w14:textId="37EA6069" w:rsidR="003B4FD1" w:rsidRPr="00DD1FD8" w:rsidRDefault="00234444" w:rsidP="003B4FD1">
      <w:pPr>
        <w:spacing w:after="120"/>
        <w:jc w:val="both"/>
        <w:rPr>
          <w:rFonts w:eastAsiaTheme="minorEastAsia"/>
          <w:b/>
          <w:lang w:val="en-NZ" w:eastAsia="zh-CN"/>
        </w:rPr>
      </w:pPr>
      <w:r>
        <w:rPr>
          <w:b/>
          <w:lang w:val="en-NZ" w:eastAsia="ko-KR"/>
        </w:rPr>
        <w:t>7</w:t>
      </w:r>
      <w:r w:rsidR="009F547A" w:rsidRPr="00DD1FD8">
        <w:rPr>
          <w:b/>
          <w:lang w:val="en-NZ" w:eastAsia="ko-KR"/>
        </w:rPr>
        <w:t>.1</w:t>
      </w:r>
      <w:r w:rsidR="00FC624D" w:rsidRPr="00DD1FD8">
        <w:rPr>
          <w:b/>
          <w:lang w:val="en-NZ" w:eastAsia="ko-KR"/>
        </w:rPr>
        <w:t>.</w:t>
      </w:r>
      <w:r w:rsidR="006851FB">
        <w:rPr>
          <w:rFonts w:hint="eastAsia"/>
          <w:b/>
          <w:lang w:val="en-NZ" w:eastAsia="ko-KR"/>
        </w:rPr>
        <w:t>4</w:t>
      </w:r>
      <w:r w:rsidR="003B4FD1" w:rsidRPr="00DD1FD8">
        <w:rPr>
          <w:b/>
          <w:lang w:val="en-NZ" w:eastAsia="ko-KR"/>
        </w:rPr>
        <w:t xml:space="preserve"> </w:t>
      </w:r>
      <w:r w:rsidR="003B4FD1" w:rsidRPr="00DD1FD8">
        <w:rPr>
          <w:b/>
          <w:lang w:val="en-NZ" w:eastAsia="ko-KR"/>
        </w:rPr>
        <w:tab/>
      </w:r>
      <w:r w:rsidR="003B4FD1" w:rsidRPr="00441526">
        <w:rPr>
          <w:b/>
          <w:lang w:val="en-NZ" w:eastAsia="ko-KR"/>
        </w:rPr>
        <w:t>CITEL</w:t>
      </w:r>
      <w:r w:rsidR="009D46CE" w:rsidRPr="00441526">
        <w:rPr>
          <w:b/>
          <w:lang w:val="en-NZ" w:eastAsia="ko-KR"/>
        </w:rPr>
        <w:t xml:space="preserve"> </w:t>
      </w:r>
      <w:r w:rsidR="009D46CE" w:rsidRPr="00441526">
        <w:t xml:space="preserve">- </w:t>
      </w:r>
      <w:r w:rsidR="00DD1FD8">
        <w:rPr>
          <w:b/>
          <w:lang w:val="en-NZ" w:eastAsia="ko-KR"/>
        </w:rPr>
        <w:t>Document APG19-3/INF-08 rev</w:t>
      </w:r>
      <w:r w:rsidR="00DD1FD8">
        <w:rPr>
          <w:rFonts w:eastAsiaTheme="minorEastAsia" w:hint="eastAsia"/>
          <w:b/>
          <w:lang w:val="en-NZ" w:eastAsia="zh-CN"/>
        </w:rPr>
        <w:t>.1</w:t>
      </w:r>
    </w:p>
    <w:p w14:paraId="2FF808A6" w14:textId="7042B5B0" w:rsidR="006851FB" w:rsidRDefault="00C80E70">
      <w:pPr>
        <w:rPr>
          <w:lang w:val="en-NZ"/>
        </w:rPr>
      </w:pPr>
      <w:r w:rsidRPr="007A3872">
        <w:rPr>
          <w:rFonts w:eastAsia="Times New Roman"/>
          <w:color w:val="000000"/>
        </w:rPr>
        <w:t>Preliminary views from a few countries support studies to protect sensors critical for climate change and weather monitoring and predictions</w:t>
      </w:r>
      <w:r>
        <w:rPr>
          <w:rFonts w:asciiTheme="minorEastAsia" w:eastAsiaTheme="minorEastAsia" w:hAnsiTheme="minorEastAsia" w:hint="eastAsia"/>
          <w:color w:val="000000"/>
          <w:lang w:eastAsia="zh-CN"/>
        </w:rPr>
        <w:t>.</w:t>
      </w:r>
      <w:r w:rsidDel="00C80E70">
        <w:rPr>
          <w:lang w:val="en-NZ"/>
        </w:rPr>
        <w:t xml:space="preserve"> </w:t>
      </w:r>
    </w:p>
    <w:p w14:paraId="1B297366" w14:textId="77777777" w:rsidR="00B07E57" w:rsidRDefault="00B07E57">
      <w:pPr>
        <w:rPr>
          <w:b/>
          <w:lang w:val="en-NZ" w:eastAsia="ko-KR"/>
        </w:rPr>
      </w:pPr>
    </w:p>
    <w:p w14:paraId="4937894C" w14:textId="767EBAB4" w:rsidR="006851FB" w:rsidRDefault="00234444">
      <w:pPr>
        <w:rPr>
          <w:b/>
          <w:lang w:val="en-NZ" w:eastAsia="ko-KR"/>
        </w:rPr>
      </w:pPr>
      <w:r>
        <w:rPr>
          <w:b/>
          <w:lang w:val="en-NZ" w:eastAsia="ko-KR"/>
        </w:rPr>
        <w:t>7</w:t>
      </w:r>
      <w:r w:rsidR="006851FB">
        <w:rPr>
          <w:b/>
          <w:lang w:val="en-NZ" w:eastAsia="ko-KR"/>
        </w:rPr>
        <w:t>.1.5    RCC - Document</w:t>
      </w:r>
      <w:r w:rsidR="006851FB" w:rsidRPr="006851FB">
        <w:rPr>
          <w:rFonts w:hint="eastAsia"/>
          <w:b/>
          <w:lang w:val="en-NZ" w:eastAsia="ko-KR"/>
        </w:rPr>
        <w:t xml:space="preserve"> </w:t>
      </w:r>
      <w:r w:rsidR="006851FB" w:rsidRPr="006851FB">
        <w:rPr>
          <w:b/>
          <w:lang w:val="en-NZ" w:eastAsia="ko-KR"/>
        </w:rPr>
        <w:t>APG19-2/INF-0</w:t>
      </w:r>
      <w:r w:rsidR="006851FB" w:rsidRPr="006851FB">
        <w:rPr>
          <w:rFonts w:hint="eastAsia"/>
          <w:b/>
          <w:lang w:val="en-NZ" w:eastAsia="ko-KR"/>
        </w:rPr>
        <w:t>5</w:t>
      </w:r>
    </w:p>
    <w:p w14:paraId="729AFF39" w14:textId="6CD69A18" w:rsidR="006851FB" w:rsidRDefault="006851FB" w:rsidP="006851FB">
      <w:pPr>
        <w:spacing w:afterLines="50" w:after="120"/>
        <w:rPr>
          <w:rFonts w:eastAsiaTheme="minorEastAsia"/>
          <w:lang w:val="en-NZ" w:eastAsia="zh-CN"/>
        </w:rPr>
      </w:pPr>
    </w:p>
    <w:p w14:paraId="00A2034B" w14:textId="0830359F" w:rsidR="003B4FD1" w:rsidRPr="00441526" w:rsidRDefault="006851FB" w:rsidP="00B64A60">
      <w:pPr>
        <w:rPr>
          <w:lang w:val="en-NZ"/>
        </w:rPr>
      </w:pPr>
      <w:r w:rsidRPr="0005033E">
        <w:rPr>
          <w:rFonts w:eastAsiaTheme="minorEastAsia"/>
          <w:lang w:val="en-NZ" w:eastAsia="zh-CN"/>
        </w:rPr>
        <w:t>The RCC Administrations consider that studies should be conducted to identify and establish power limits for earth stations used for space operation functions in the frequency bands 401-403 MHz and 399.9−400.05 MHz in order to avoid interference to data collection systems in the meteorological-satellite service, Earth exploration-satellite service and mobile-satellite service.</w:t>
      </w:r>
    </w:p>
    <w:p w14:paraId="631FC134" w14:textId="77777777" w:rsidR="00441526" w:rsidRPr="00441526" w:rsidRDefault="00441526" w:rsidP="00B64A60">
      <w:pPr>
        <w:rPr>
          <w:lang w:val="en-NZ"/>
        </w:rPr>
      </w:pPr>
    </w:p>
    <w:p w14:paraId="7BC7B0CB" w14:textId="7593F9EB" w:rsidR="003B4FD1" w:rsidRPr="006851FB" w:rsidRDefault="00234444" w:rsidP="003B4FD1">
      <w:pPr>
        <w:spacing w:after="120"/>
        <w:jc w:val="both"/>
        <w:rPr>
          <w:b/>
          <w:lang w:val="en-NZ" w:eastAsia="ko-KR"/>
        </w:rPr>
      </w:pPr>
      <w:r>
        <w:rPr>
          <w:b/>
          <w:lang w:val="en-NZ" w:eastAsia="ko-KR"/>
        </w:rPr>
        <w:t>7</w:t>
      </w:r>
      <w:r w:rsidR="003B4FD1" w:rsidRPr="006851FB">
        <w:rPr>
          <w:b/>
          <w:lang w:val="en-NZ" w:eastAsia="ko-KR"/>
        </w:rPr>
        <w:t xml:space="preserve">.2 </w:t>
      </w:r>
      <w:r w:rsidR="003B4FD1" w:rsidRPr="006851FB">
        <w:rPr>
          <w:b/>
          <w:lang w:val="en-NZ" w:eastAsia="ko-KR"/>
        </w:rPr>
        <w:tab/>
      </w:r>
      <w:r w:rsidR="009F547A" w:rsidRPr="006851FB">
        <w:rPr>
          <w:b/>
          <w:lang w:val="en-NZ" w:eastAsia="ko-KR"/>
        </w:rPr>
        <w:t xml:space="preserve">International </w:t>
      </w:r>
      <w:r w:rsidR="003B4FD1" w:rsidRPr="006851FB">
        <w:rPr>
          <w:b/>
          <w:lang w:val="en-NZ" w:eastAsia="ko-KR"/>
        </w:rPr>
        <w:t>Organisations</w:t>
      </w:r>
    </w:p>
    <w:p w14:paraId="3E34A31F" w14:textId="203CC9FA" w:rsidR="003B4FD1" w:rsidRPr="006851FB" w:rsidRDefault="00234444" w:rsidP="003B4FD1">
      <w:pPr>
        <w:spacing w:after="120"/>
        <w:jc w:val="both"/>
        <w:rPr>
          <w:b/>
          <w:lang w:val="en-NZ" w:eastAsia="ko-KR"/>
        </w:rPr>
      </w:pPr>
      <w:r>
        <w:rPr>
          <w:b/>
          <w:lang w:val="en-NZ" w:eastAsia="ko-KR"/>
        </w:rPr>
        <w:t>7</w:t>
      </w:r>
      <w:r w:rsidR="003B4FD1" w:rsidRPr="006851FB">
        <w:rPr>
          <w:b/>
          <w:lang w:val="en-NZ" w:eastAsia="ko-KR"/>
        </w:rPr>
        <w:t>.</w:t>
      </w:r>
      <w:r w:rsidR="009F547A" w:rsidRPr="006851FB">
        <w:rPr>
          <w:b/>
          <w:lang w:val="en-NZ" w:eastAsia="ko-KR"/>
        </w:rPr>
        <w:t>2.1</w:t>
      </w:r>
      <w:r w:rsidR="003B4FD1" w:rsidRPr="006851FB">
        <w:rPr>
          <w:b/>
          <w:lang w:val="en-NZ" w:eastAsia="ko-KR"/>
        </w:rPr>
        <w:t xml:space="preserve"> </w:t>
      </w:r>
      <w:r w:rsidR="003B4FD1" w:rsidRPr="006851FB">
        <w:rPr>
          <w:b/>
          <w:lang w:val="en-NZ" w:eastAsia="ko-KR"/>
        </w:rPr>
        <w:tab/>
        <w:t>I</w:t>
      </w:r>
      <w:r w:rsidR="009F547A" w:rsidRPr="006851FB">
        <w:rPr>
          <w:b/>
          <w:lang w:val="en-NZ" w:eastAsia="ko-KR"/>
        </w:rPr>
        <w:t>ARU</w:t>
      </w:r>
      <w:r w:rsidR="009D46CE" w:rsidRPr="006851FB">
        <w:rPr>
          <w:b/>
          <w:lang w:val="en-NZ" w:eastAsia="ko-KR"/>
        </w:rPr>
        <w:t xml:space="preserve"> </w:t>
      </w:r>
      <w:r w:rsidR="009D46CE" w:rsidRPr="006851FB">
        <w:t xml:space="preserve">- </w:t>
      </w:r>
      <w:r w:rsidR="009D46CE" w:rsidRPr="006851FB">
        <w:rPr>
          <w:b/>
          <w:lang w:val="en-NZ" w:eastAsia="ko-KR"/>
        </w:rPr>
        <w:t xml:space="preserve">Document </w:t>
      </w:r>
    </w:p>
    <w:p w14:paraId="0462A1E0" w14:textId="31125BE0" w:rsidR="003B4FD1" w:rsidRPr="006851FB" w:rsidRDefault="006851FB" w:rsidP="003B4FD1">
      <w:pPr>
        <w:numPr>
          <w:ilvl w:val="0"/>
          <w:numId w:val="18"/>
        </w:numPr>
        <w:ind w:leftChars="145" w:left="708"/>
        <w:rPr>
          <w:lang w:val="en-NZ"/>
        </w:rPr>
      </w:pPr>
      <w:r w:rsidRPr="006851FB">
        <w:rPr>
          <w:lang w:val="en-NZ"/>
        </w:rPr>
        <w:t>None</w:t>
      </w:r>
      <w:r w:rsidR="003B4FD1" w:rsidRPr="006851FB">
        <w:rPr>
          <w:lang w:val="en-NZ"/>
        </w:rPr>
        <w:t>.</w:t>
      </w:r>
    </w:p>
    <w:p w14:paraId="56E8B809" w14:textId="77777777" w:rsidR="003B4FD1" w:rsidRPr="006851FB" w:rsidRDefault="003B4FD1" w:rsidP="003B4FD1">
      <w:pPr>
        <w:rPr>
          <w:lang w:val="en-NZ"/>
        </w:rPr>
      </w:pPr>
    </w:p>
    <w:p w14:paraId="2C98466F" w14:textId="571D3EF4" w:rsidR="009F547A" w:rsidRPr="006851FB" w:rsidRDefault="00234444" w:rsidP="009F547A">
      <w:pPr>
        <w:spacing w:after="120"/>
        <w:jc w:val="both"/>
        <w:rPr>
          <w:b/>
          <w:lang w:val="en-NZ" w:eastAsia="ko-KR"/>
        </w:rPr>
      </w:pPr>
      <w:r>
        <w:rPr>
          <w:b/>
          <w:lang w:val="en-NZ" w:eastAsia="ko-KR"/>
        </w:rPr>
        <w:t>7</w:t>
      </w:r>
      <w:r w:rsidR="009F547A" w:rsidRPr="006851FB">
        <w:rPr>
          <w:b/>
          <w:lang w:val="en-NZ" w:eastAsia="ko-KR"/>
        </w:rPr>
        <w:t xml:space="preserve">.2.2 </w:t>
      </w:r>
      <w:r w:rsidR="009F547A" w:rsidRPr="006851FB">
        <w:rPr>
          <w:b/>
          <w:lang w:val="en-NZ" w:eastAsia="ko-KR"/>
        </w:rPr>
        <w:tab/>
        <w:t>ICAO</w:t>
      </w:r>
      <w:r w:rsidR="009D46CE" w:rsidRPr="006851FB">
        <w:rPr>
          <w:b/>
          <w:lang w:val="en-NZ" w:eastAsia="ko-KR"/>
        </w:rPr>
        <w:t xml:space="preserve"> </w:t>
      </w:r>
      <w:r w:rsidR="009D46CE" w:rsidRPr="006851FB">
        <w:t xml:space="preserve">- </w:t>
      </w:r>
      <w:r w:rsidR="009D46CE" w:rsidRPr="006851FB">
        <w:rPr>
          <w:b/>
          <w:lang w:val="en-NZ" w:eastAsia="ko-KR"/>
        </w:rPr>
        <w:t xml:space="preserve">Document </w:t>
      </w:r>
    </w:p>
    <w:p w14:paraId="2E0E676F" w14:textId="33A811BF" w:rsidR="00654896" w:rsidRDefault="006851FB" w:rsidP="00B64A60">
      <w:pPr>
        <w:numPr>
          <w:ilvl w:val="0"/>
          <w:numId w:val="18"/>
        </w:numPr>
        <w:ind w:leftChars="145" w:left="708"/>
        <w:rPr>
          <w:lang w:val="en-NZ"/>
        </w:rPr>
      </w:pPr>
      <w:r>
        <w:rPr>
          <w:lang w:val="en-NZ"/>
        </w:rPr>
        <w:t>None</w:t>
      </w:r>
    </w:p>
    <w:p w14:paraId="51BD9AB0" w14:textId="77777777" w:rsidR="00F151D4" w:rsidRPr="00F151D4" w:rsidRDefault="00F151D4" w:rsidP="00F151D4">
      <w:pPr>
        <w:ind w:left="708"/>
        <w:rPr>
          <w:lang w:val="en-NZ"/>
        </w:rPr>
      </w:pPr>
    </w:p>
    <w:p w14:paraId="2E0E6770" w14:textId="77777777" w:rsidR="00B64A60" w:rsidRPr="00710333" w:rsidRDefault="00B64A60" w:rsidP="00B64A60">
      <w:pPr>
        <w:jc w:val="center"/>
        <w:rPr>
          <w:snapToGrid w:val="0"/>
          <w:lang w:val="en-NZ"/>
        </w:rPr>
      </w:pPr>
      <w:r w:rsidRPr="00441526">
        <w:rPr>
          <w:lang w:val="en-NZ"/>
        </w:rPr>
        <w:t>____________</w:t>
      </w:r>
    </w:p>
    <w:p w14:paraId="2E0E6771" w14:textId="77777777" w:rsidR="00930E64" w:rsidRPr="007673CA" w:rsidRDefault="00930E64" w:rsidP="00D13D9D">
      <w:pPr>
        <w:jc w:val="both"/>
        <w:rPr>
          <w:lang w:val="en-NZ"/>
        </w:rPr>
      </w:pPr>
    </w:p>
    <w:sectPr w:rsidR="00930E64" w:rsidRPr="007673CA" w:rsidSect="00AF5409">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C2AB" w14:textId="77777777" w:rsidR="008F3BEA" w:rsidRDefault="008F3BEA">
      <w:r>
        <w:separator/>
      </w:r>
    </w:p>
  </w:endnote>
  <w:endnote w:type="continuationSeparator" w:id="0">
    <w:p w14:paraId="1DF2D7ED" w14:textId="77777777" w:rsidR="008F3BEA" w:rsidRDefault="008F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auto"/>
    <w:pitch w:val="default"/>
    <w:sig w:usb0="B00002AF" w:usb1="69D77CFB" w:usb2="00000030" w:usb3="00000000" w:csb0="4008009F" w:csb1="DFD70000"/>
  </w:font>
  <w:font w:name="BatangChe">
    <w:altName w:val="Malgun Gothic Semilight"/>
    <w:panose1 w:val="02030609000101010101"/>
    <w:charset w:val="81"/>
    <w:family w:val="modern"/>
    <w:pitch w:val="fixed"/>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신명조">
    <w:altName w:val="굴림"/>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0EF1F5A4" w:rsidR="0097693B" w:rsidRDefault="00611CDA" w:rsidP="00611CDA">
    <w:pPr>
      <w:pStyle w:val="Footer"/>
      <w:ind w:right="360"/>
    </w:pPr>
    <w:r>
      <w:rPr>
        <w:rFonts w:hint="eastAsia"/>
        <w:lang w:eastAsia="ko-KR"/>
      </w:rPr>
      <w:t>A</w:t>
    </w:r>
    <w:r>
      <w:rPr>
        <w:lang w:eastAsia="ko-KR"/>
      </w:rPr>
      <w:t>PG19-3/OUT-18</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AA1FCF">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AA1FCF">
      <w:rPr>
        <w:rStyle w:val="PageNumber"/>
        <w:noProof/>
      </w:rPr>
      <w:t>5</w:t>
    </w:r>
    <w:r w:rsidR="002C7EA9" w:rsidRPr="002C7EA9">
      <w:rPr>
        <w:rStyle w:val="PageNumber"/>
      </w:rP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3CEA1BF4" w:rsidR="0097693B" w:rsidRDefault="00AA1FCF" w:rsidP="00762576">
          <w:pPr>
            <w:rPr>
              <w:b/>
              <w:bCs/>
            </w:rPr>
          </w:pPr>
          <w:r>
            <w:rPr>
              <w:b/>
              <w:bCs/>
            </w:rPr>
            <w:t xml:space="preserve">Contact: </w:t>
          </w:r>
        </w:p>
      </w:tc>
      <w:tc>
        <w:tcPr>
          <w:tcW w:w="4394" w:type="dxa"/>
          <w:tcBorders>
            <w:top w:val="single" w:sz="12" w:space="0" w:color="auto"/>
          </w:tcBorders>
        </w:tcPr>
        <w:p w14:paraId="2602263C" w14:textId="77777777" w:rsidR="0097693B" w:rsidRDefault="00AA1FCF" w:rsidP="00762576">
          <w:r>
            <w:rPr>
              <w:rFonts w:eastAsia="Batang"/>
            </w:rPr>
            <w:t xml:space="preserve">DR. </w:t>
          </w:r>
          <w:r w:rsidRPr="00AA1FCF">
            <w:t>ATMADJI W. SOEWITO</w:t>
          </w:r>
          <w:r>
            <w:t xml:space="preserve"> </w:t>
          </w:r>
        </w:p>
        <w:p w14:paraId="2E0E677E" w14:textId="76D63A3B" w:rsidR="00AA1FCF" w:rsidRDefault="00AA1FCF" w:rsidP="00762576">
          <w:pPr>
            <w:rPr>
              <w:rFonts w:eastAsia="Batang"/>
            </w:rPr>
          </w:pPr>
          <w:r>
            <w:t>Chairman, WP4</w:t>
          </w:r>
        </w:p>
      </w:tc>
      <w:tc>
        <w:tcPr>
          <w:tcW w:w="3912" w:type="dxa"/>
          <w:tcBorders>
            <w:top w:val="single" w:sz="12" w:space="0" w:color="auto"/>
          </w:tcBorders>
        </w:tcPr>
        <w:p w14:paraId="2E0E677F" w14:textId="5CBBCB3D" w:rsidR="0097693B" w:rsidRDefault="00AA1FCF" w:rsidP="00762576">
          <w:pPr>
            <w:rPr>
              <w:lang w:eastAsia="ja-JP"/>
            </w:rPr>
          </w:pPr>
          <w:r>
            <w:rPr>
              <w:lang w:eastAsia="ja-JP"/>
            </w:rPr>
            <w:t xml:space="preserve">Email: </w:t>
          </w:r>
          <w:hyperlink r:id="rId1" w:history="1">
            <w:r w:rsidRPr="00400667">
              <w:rPr>
                <w:rStyle w:val="Hyperlink"/>
                <w:lang w:eastAsia="ja-JP"/>
              </w:rPr>
              <w:t>atmadji@rfd-tech.com</w:t>
            </w:r>
          </w:hyperlink>
          <w:r>
            <w:rPr>
              <w:lang w:eastAsia="ja-JP"/>
            </w:rPr>
            <w:t xml:space="preserve"> </w:t>
          </w:r>
        </w:p>
      </w:tc>
    </w:tr>
  </w:tbl>
  <w:p w14:paraId="2E0E6781" w14:textId="3B819FA4"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4AAC2" w14:textId="77777777" w:rsidR="008F3BEA" w:rsidRDefault="008F3BEA">
      <w:r>
        <w:separator/>
      </w:r>
    </w:p>
  </w:footnote>
  <w:footnote w:type="continuationSeparator" w:id="0">
    <w:p w14:paraId="446E7088" w14:textId="77777777" w:rsidR="008F3BEA" w:rsidRDefault="008F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064ABD7F"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44857419"/>
    <w:multiLevelType w:val="hybridMultilevel"/>
    <w:tmpl w:val="F33CD72E"/>
    <w:lvl w:ilvl="0" w:tplc="04F6995C">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9"/>
  </w:num>
  <w:num w:numId="2">
    <w:abstractNumId w:val="5"/>
  </w:num>
  <w:num w:numId="3">
    <w:abstractNumId w:val="4"/>
  </w:num>
  <w:num w:numId="4">
    <w:abstractNumId w:val="16"/>
  </w:num>
  <w:num w:numId="5">
    <w:abstractNumId w:val="8"/>
  </w:num>
  <w:num w:numId="6">
    <w:abstractNumId w:val="10"/>
  </w:num>
  <w:num w:numId="7">
    <w:abstractNumId w:val="2"/>
  </w:num>
  <w:num w:numId="8">
    <w:abstractNumId w:val="1"/>
  </w:num>
  <w:num w:numId="9">
    <w:abstractNumId w:val="19"/>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4"/>
  </w:num>
  <w:num w:numId="18">
    <w:abstractNumId w:val="11"/>
  </w:num>
  <w:num w:numId="19">
    <w:abstractNumId w:val="18"/>
  </w:num>
  <w:num w:numId="20">
    <w:abstractNumId w:val="7"/>
  </w:num>
  <w:num w:numId="21">
    <w:abstractNumId w:val="17"/>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149"/>
    <w:rsid w:val="000431BA"/>
    <w:rsid w:val="00047DF5"/>
    <w:rsid w:val="00070642"/>
    <w:rsid w:val="000713CF"/>
    <w:rsid w:val="00075C14"/>
    <w:rsid w:val="000766C1"/>
    <w:rsid w:val="000822B5"/>
    <w:rsid w:val="00094B87"/>
    <w:rsid w:val="000A012B"/>
    <w:rsid w:val="000A5418"/>
    <w:rsid w:val="000F345F"/>
    <w:rsid w:val="000F517C"/>
    <w:rsid w:val="000F5540"/>
    <w:rsid w:val="00105F1A"/>
    <w:rsid w:val="00125FBD"/>
    <w:rsid w:val="001409B2"/>
    <w:rsid w:val="00152636"/>
    <w:rsid w:val="001539DD"/>
    <w:rsid w:val="00156782"/>
    <w:rsid w:val="00165F01"/>
    <w:rsid w:val="001731F4"/>
    <w:rsid w:val="00175F03"/>
    <w:rsid w:val="00186D91"/>
    <w:rsid w:val="001916F2"/>
    <w:rsid w:val="001930A7"/>
    <w:rsid w:val="00196568"/>
    <w:rsid w:val="00197C18"/>
    <w:rsid w:val="001A2F16"/>
    <w:rsid w:val="001B1804"/>
    <w:rsid w:val="001B18C2"/>
    <w:rsid w:val="001C443F"/>
    <w:rsid w:val="001C61A5"/>
    <w:rsid w:val="001C6707"/>
    <w:rsid w:val="001C6F13"/>
    <w:rsid w:val="001D5D7E"/>
    <w:rsid w:val="001E2715"/>
    <w:rsid w:val="001F5947"/>
    <w:rsid w:val="00202410"/>
    <w:rsid w:val="00214A0C"/>
    <w:rsid w:val="0021588B"/>
    <w:rsid w:val="002161B6"/>
    <w:rsid w:val="002216AC"/>
    <w:rsid w:val="00234444"/>
    <w:rsid w:val="002414FA"/>
    <w:rsid w:val="002475E2"/>
    <w:rsid w:val="002506D2"/>
    <w:rsid w:val="00250DE2"/>
    <w:rsid w:val="00254A1B"/>
    <w:rsid w:val="0026064A"/>
    <w:rsid w:val="00264566"/>
    <w:rsid w:val="0028454D"/>
    <w:rsid w:val="00291C9E"/>
    <w:rsid w:val="002926D4"/>
    <w:rsid w:val="0029734E"/>
    <w:rsid w:val="002A3CF5"/>
    <w:rsid w:val="002B06A3"/>
    <w:rsid w:val="002B435C"/>
    <w:rsid w:val="002B447F"/>
    <w:rsid w:val="002C07DA"/>
    <w:rsid w:val="002C2A49"/>
    <w:rsid w:val="002C7EA9"/>
    <w:rsid w:val="002F575D"/>
    <w:rsid w:val="00310061"/>
    <w:rsid w:val="003113D7"/>
    <w:rsid w:val="00311E8A"/>
    <w:rsid w:val="003208B4"/>
    <w:rsid w:val="00321E35"/>
    <w:rsid w:val="00342F20"/>
    <w:rsid w:val="00360377"/>
    <w:rsid w:val="00364B55"/>
    <w:rsid w:val="00366548"/>
    <w:rsid w:val="0037268E"/>
    <w:rsid w:val="00375105"/>
    <w:rsid w:val="0038005B"/>
    <w:rsid w:val="003809C7"/>
    <w:rsid w:val="0038236C"/>
    <w:rsid w:val="003916F8"/>
    <w:rsid w:val="0039269E"/>
    <w:rsid w:val="00393DCD"/>
    <w:rsid w:val="00395B40"/>
    <w:rsid w:val="003A2006"/>
    <w:rsid w:val="003A6568"/>
    <w:rsid w:val="003B49FE"/>
    <w:rsid w:val="003B4FD1"/>
    <w:rsid w:val="003B6263"/>
    <w:rsid w:val="003C29E6"/>
    <w:rsid w:val="003C64A7"/>
    <w:rsid w:val="003D1128"/>
    <w:rsid w:val="003D1671"/>
    <w:rsid w:val="003D3FDA"/>
    <w:rsid w:val="003D6D00"/>
    <w:rsid w:val="003E166F"/>
    <w:rsid w:val="003F307E"/>
    <w:rsid w:val="003F4CC9"/>
    <w:rsid w:val="003F5E49"/>
    <w:rsid w:val="004001E5"/>
    <w:rsid w:val="00400287"/>
    <w:rsid w:val="004048F8"/>
    <w:rsid w:val="00411E43"/>
    <w:rsid w:val="0041313C"/>
    <w:rsid w:val="00420822"/>
    <w:rsid w:val="00420C74"/>
    <w:rsid w:val="00441526"/>
    <w:rsid w:val="004465AA"/>
    <w:rsid w:val="00446A5E"/>
    <w:rsid w:val="00451505"/>
    <w:rsid w:val="004541EC"/>
    <w:rsid w:val="0045458F"/>
    <w:rsid w:val="004633B4"/>
    <w:rsid w:val="00495CED"/>
    <w:rsid w:val="004A2F96"/>
    <w:rsid w:val="004B3553"/>
    <w:rsid w:val="004B3F4B"/>
    <w:rsid w:val="004C251E"/>
    <w:rsid w:val="004C7E0C"/>
    <w:rsid w:val="004E1FCA"/>
    <w:rsid w:val="004E47D6"/>
    <w:rsid w:val="00503189"/>
    <w:rsid w:val="005063B2"/>
    <w:rsid w:val="005145A6"/>
    <w:rsid w:val="005251A9"/>
    <w:rsid w:val="00526D01"/>
    <w:rsid w:val="00530E8C"/>
    <w:rsid w:val="00535D34"/>
    <w:rsid w:val="00545933"/>
    <w:rsid w:val="00550252"/>
    <w:rsid w:val="00552105"/>
    <w:rsid w:val="005562F2"/>
    <w:rsid w:val="00557544"/>
    <w:rsid w:val="00565BBB"/>
    <w:rsid w:val="00574941"/>
    <w:rsid w:val="00585F3C"/>
    <w:rsid w:val="00586CA0"/>
    <w:rsid w:val="00587875"/>
    <w:rsid w:val="00595D18"/>
    <w:rsid w:val="005A63EB"/>
    <w:rsid w:val="005B0876"/>
    <w:rsid w:val="005B5A88"/>
    <w:rsid w:val="005C33B6"/>
    <w:rsid w:val="005C62F9"/>
    <w:rsid w:val="005D6202"/>
    <w:rsid w:val="005D6E98"/>
    <w:rsid w:val="005F1281"/>
    <w:rsid w:val="005F2785"/>
    <w:rsid w:val="005F7C51"/>
    <w:rsid w:val="006015E4"/>
    <w:rsid w:val="00607E2B"/>
    <w:rsid w:val="00611CDA"/>
    <w:rsid w:val="006139D6"/>
    <w:rsid w:val="00616D1B"/>
    <w:rsid w:val="00623CE1"/>
    <w:rsid w:val="00627880"/>
    <w:rsid w:val="0063062B"/>
    <w:rsid w:val="00634A82"/>
    <w:rsid w:val="00637351"/>
    <w:rsid w:val="00645856"/>
    <w:rsid w:val="00646166"/>
    <w:rsid w:val="00654896"/>
    <w:rsid w:val="006621F0"/>
    <w:rsid w:val="006647BA"/>
    <w:rsid w:val="00667229"/>
    <w:rsid w:val="00682BE5"/>
    <w:rsid w:val="00683846"/>
    <w:rsid w:val="006851FB"/>
    <w:rsid w:val="00690FED"/>
    <w:rsid w:val="006939A5"/>
    <w:rsid w:val="006D5223"/>
    <w:rsid w:val="006E12FC"/>
    <w:rsid w:val="006F0F24"/>
    <w:rsid w:val="006F2B2E"/>
    <w:rsid w:val="006F6A5C"/>
    <w:rsid w:val="00703F6F"/>
    <w:rsid w:val="007052B3"/>
    <w:rsid w:val="00705962"/>
    <w:rsid w:val="00707C21"/>
    <w:rsid w:val="00712451"/>
    <w:rsid w:val="00717DE9"/>
    <w:rsid w:val="00723FEF"/>
    <w:rsid w:val="0072518B"/>
    <w:rsid w:val="00731041"/>
    <w:rsid w:val="007329E4"/>
    <w:rsid w:val="00732F08"/>
    <w:rsid w:val="007342F0"/>
    <w:rsid w:val="0074190C"/>
    <w:rsid w:val="0075493D"/>
    <w:rsid w:val="00756A3E"/>
    <w:rsid w:val="00762576"/>
    <w:rsid w:val="007673CA"/>
    <w:rsid w:val="00791060"/>
    <w:rsid w:val="007926EA"/>
    <w:rsid w:val="007B5626"/>
    <w:rsid w:val="007B6124"/>
    <w:rsid w:val="007D3C53"/>
    <w:rsid w:val="007E3A0F"/>
    <w:rsid w:val="007F2628"/>
    <w:rsid w:val="007F2FBA"/>
    <w:rsid w:val="00800C3A"/>
    <w:rsid w:val="0080570B"/>
    <w:rsid w:val="008148E1"/>
    <w:rsid w:val="008319BF"/>
    <w:rsid w:val="008415F0"/>
    <w:rsid w:val="008433C2"/>
    <w:rsid w:val="00844457"/>
    <w:rsid w:val="008454C8"/>
    <w:rsid w:val="00851D78"/>
    <w:rsid w:val="00897422"/>
    <w:rsid w:val="008A016F"/>
    <w:rsid w:val="008A1A0D"/>
    <w:rsid w:val="008A72E1"/>
    <w:rsid w:val="008A76ED"/>
    <w:rsid w:val="008B3C72"/>
    <w:rsid w:val="008D0E09"/>
    <w:rsid w:val="008D491D"/>
    <w:rsid w:val="008D7D98"/>
    <w:rsid w:val="008F3BEA"/>
    <w:rsid w:val="00900F88"/>
    <w:rsid w:val="00903007"/>
    <w:rsid w:val="009036CD"/>
    <w:rsid w:val="00911DB6"/>
    <w:rsid w:val="00923816"/>
    <w:rsid w:val="0093074B"/>
    <w:rsid w:val="00930E64"/>
    <w:rsid w:val="00943CF9"/>
    <w:rsid w:val="00956F8C"/>
    <w:rsid w:val="00961D57"/>
    <w:rsid w:val="0096236F"/>
    <w:rsid w:val="00976716"/>
    <w:rsid w:val="0097693B"/>
    <w:rsid w:val="009828FF"/>
    <w:rsid w:val="00993355"/>
    <w:rsid w:val="00995536"/>
    <w:rsid w:val="009963F7"/>
    <w:rsid w:val="009A11CB"/>
    <w:rsid w:val="009A4A6D"/>
    <w:rsid w:val="009B44DD"/>
    <w:rsid w:val="009B7E42"/>
    <w:rsid w:val="009D46CE"/>
    <w:rsid w:val="009D4ADA"/>
    <w:rsid w:val="009E13DD"/>
    <w:rsid w:val="009F547A"/>
    <w:rsid w:val="00A0503B"/>
    <w:rsid w:val="00A059CD"/>
    <w:rsid w:val="00A13265"/>
    <w:rsid w:val="00A14900"/>
    <w:rsid w:val="00A2159F"/>
    <w:rsid w:val="00A529BC"/>
    <w:rsid w:val="00A5346C"/>
    <w:rsid w:val="00A53F51"/>
    <w:rsid w:val="00A562F0"/>
    <w:rsid w:val="00A564FB"/>
    <w:rsid w:val="00A614C1"/>
    <w:rsid w:val="00A61EA6"/>
    <w:rsid w:val="00A657BF"/>
    <w:rsid w:val="00A71136"/>
    <w:rsid w:val="00A92578"/>
    <w:rsid w:val="00AA1FCF"/>
    <w:rsid w:val="00AA2643"/>
    <w:rsid w:val="00AA474C"/>
    <w:rsid w:val="00AC35EF"/>
    <w:rsid w:val="00AC3746"/>
    <w:rsid w:val="00AC4D5B"/>
    <w:rsid w:val="00AD1DDB"/>
    <w:rsid w:val="00AD2697"/>
    <w:rsid w:val="00AD7E5F"/>
    <w:rsid w:val="00AE3066"/>
    <w:rsid w:val="00AF5409"/>
    <w:rsid w:val="00AF68E4"/>
    <w:rsid w:val="00B00A87"/>
    <w:rsid w:val="00B01AA1"/>
    <w:rsid w:val="00B06025"/>
    <w:rsid w:val="00B07E57"/>
    <w:rsid w:val="00B17F0E"/>
    <w:rsid w:val="00B30C81"/>
    <w:rsid w:val="00B30DA1"/>
    <w:rsid w:val="00B34F73"/>
    <w:rsid w:val="00B43A6A"/>
    <w:rsid w:val="00B4793B"/>
    <w:rsid w:val="00B56099"/>
    <w:rsid w:val="00B64A60"/>
    <w:rsid w:val="00B937D7"/>
    <w:rsid w:val="00B96B67"/>
    <w:rsid w:val="00BC57EF"/>
    <w:rsid w:val="00BC69DB"/>
    <w:rsid w:val="00BD4B2F"/>
    <w:rsid w:val="00BE6B6B"/>
    <w:rsid w:val="00BF25F9"/>
    <w:rsid w:val="00C10790"/>
    <w:rsid w:val="00C13134"/>
    <w:rsid w:val="00C13FD5"/>
    <w:rsid w:val="00C15633"/>
    <w:rsid w:val="00C15799"/>
    <w:rsid w:val="00C32E84"/>
    <w:rsid w:val="00C35415"/>
    <w:rsid w:val="00C357AD"/>
    <w:rsid w:val="00C51C5F"/>
    <w:rsid w:val="00C554CC"/>
    <w:rsid w:val="00C6069C"/>
    <w:rsid w:val="00C70477"/>
    <w:rsid w:val="00C74745"/>
    <w:rsid w:val="00C80E70"/>
    <w:rsid w:val="00C8345C"/>
    <w:rsid w:val="00C85119"/>
    <w:rsid w:val="00C95C48"/>
    <w:rsid w:val="00CD170C"/>
    <w:rsid w:val="00CD320B"/>
    <w:rsid w:val="00CD3F37"/>
    <w:rsid w:val="00CD5431"/>
    <w:rsid w:val="00CE4B93"/>
    <w:rsid w:val="00CF2491"/>
    <w:rsid w:val="00CF3963"/>
    <w:rsid w:val="00D1252E"/>
    <w:rsid w:val="00D12BD6"/>
    <w:rsid w:val="00D13D9D"/>
    <w:rsid w:val="00D17011"/>
    <w:rsid w:val="00D24E80"/>
    <w:rsid w:val="00D36C40"/>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AE6"/>
    <w:rsid w:val="00DC4CF3"/>
    <w:rsid w:val="00DC5C01"/>
    <w:rsid w:val="00DD1FD8"/>
    <w:rsid w:val="00DD7C09"/>
    <w:rsid w:val="00DF0EB4"/>
    <w:rsid w:val="00E0124F"/>
    <w:rsid w:val="00E06EBF"/>
    <w:rsid w:val="00E5762A"/>
    <w:rsid w:val="00E674D3"/>
    <w:rsid w:val="00E70FD0"/>
    <w:rsid w:val="00E7309D"/>
    <w:rsid w:val="00E77C4B"/>
    <w:rsid w:val="00E9301F"/>
    <w:rsid w:val="00E9690A"/>
    <w:rsid w:val="00E97DC7"/>
    <w:rsid w:val="00EA363B"/>
    <w:rsid w:val="00EC74FA"/>
    <w:rsid w:val="00F000EF"/>
    <w:rsid w:val="00F151D4"/>
    <w:rsid w:val="00F2504E"/>
    <w:rsid w:val="00F2585B"/>
    <w:rsid w:val="00F4053F"/>
    <w:rsid w:val="00F516E7"/>
    <w:rsid w:val="00F57BF7"/>
    <w:rsid w:val="00F6263E"/>
    <w:rsid w:val="00F627C2"/>
    <w:rsid w:val="00F84067"/>
    <w:rsid w:val="00FA0F75"/>
    <w:rsid w:val="00FA50B4"/>
    <w:rsid w:val="00FB6E83"/>
    <w:rsid w:val="00FC156A"/>
    <w:rsid w:val="00FC624D"/>
    <w:rsid w:val="00FD6235"/>
    <w:rsid w:val="00FD6CB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BFD0D517-8597-44BD-8C0C-66BF6D46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7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ListParagraphChar">
    <w:name w:val="List Paragraph Char"/>
    <w:link w:val="ListParagraph"/>
    <w:uiPriority w:val="34"/>
    <w:locked/>
    <w:rsid w:val="00645856"/>
    <w:rPr>
      <w:rFonts w:eastAsia="BatangChe"/>
      <w:sz w:val="24"/>
      <w:szCs w:val="24"/>
    </w:rPr>
  </w:style>
  <w:style w:type="table" w:styleId="TableGrid">
    <w:name w:val="Table Grid"/>
    <w:basedOn w:val="TableNormal"/>
    <w:rsid w:val="00645856"/>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semiHidden/>
    <w:unhideWhenUsed/>
    <w:rsid w:val="0032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3D89-6CB7-4D48-B26E-48AAA1F1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1625</Words>
  <Characters>9268</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2015-02-02T07:28:00Z</cp:lastPrinted>
  <dcterms:created xsi:type="dcterms:W3CDTF">2018-03-16T07:44:00Z</dcterms:created>
  <dcterms:modified xsi:type="dcterms:W3CDTF">2018-03-20T03:27:00Z</dcterms:modified>
</cp:coreProperties>
</file>