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4A0666" w:rsidRPr="00891D0B" w:rsidTr="00214505">
        <w:trPr>
          <w:cantSplit/>
          <w:trHeight w:val="288"/>
        </w:trPr>
        <w:tc>
          <w:tcPr>
            <w:tcW w:w="1399" w:type="dxa"/>
            <w:vMerge w:val="restart"/>
          </w:tcPr>
          <w:p w:rsidR="004A0666" w:rsidRPr="00891D0B" w:rsidRDefault="004A0666" w:rsidP="0021450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4ADF0FF" wp14:editId="000351F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4A0666" w:rsidRPr="00891D0B" w:rsidRDefault="004A0666" w:rsidP="00214505">
            <w:pPr>
              <w:spacing w:before="40"/>
              <w:rPr>
                <w:sz w:val="22"/>
                <w:szCs w:val="22"/>
              </w:rPr>
            </w:pPr>
            <w:r w:rsidRPr="00891D0B">
              <w:rPr>
                <w:sz w:val="22"/>
                <w:szCs w:val="22"/>
              </w:rPr>
              <w:t>ASIA-PACIFIC TELECOMMUNITY</w:t>
            </w:r>
          </w:p>
        </w:tc>
        <w:tc>
          <w:tcPr>
            <w:tcW w:w="2160" w:type="dxa"/>
          </w:tcPr>
          <w:p w:rsidR="004A0666" w:rsidRPr="00891D0B" w:rsidRDefault="004A0666" w:rsidP="00214505">
            <w:pPr>
              <w:pStyle w:val="Heading8"/>
              <w:spacing w:before="40"/>
              <w:rPr>
                <w:sz w:val="24"/>
                <w:szCs w:val="24"/>
              </w:rPr>
            </w:pPr>
            <w:r>
              <w:rPr>
                <w:sz w:val="24"/>
                <w:szCs w:val="24"/>
              </w:rPr>
              <w:t>Document No:</w:t>
            </w:r>
          </w:p>
        </w:tc>
      </w:tr>
      <w:tr w:rsidR="004A0666" w:rsidRPr="00C15799" w:rsidTr="00214505">
        <w:trPr>
          <w:cantSplit/>
          <w:trHeight w:val="504"/>
        </w:trPr>
        <w:tc>
          <w:tcPr>
            <w:tcW w:w="1399" w:type="dxa"/>
            <w:vMerge/>
          </w:tcPr>
          <w:p w:rsidR="004A0666" w:rsidRPr="00891D0B" w:rsidRDefault="004A0666" w:rsidP="00214505"/>
        </w:tc>
        <w:tc>
          <w:tcPr>
            <w:tcW w:w="5760" w:type="dxa"/>
            <w:vAlign w:val="center"/>
          </w:tcPr>
          <w:p w:rsidR="004A0666" w:rsidRDefault="004A0666" w:rsidP="00214505">
            <w:pPr>
              <w:spacing w:before="40"/>
              <w:rPr>
                <w:b/>
              </w:rPr>
            </w:pPr>
            <w:r>
              <w:rPr>
                <w:b/>
              </w:rPr>
              <w:t>The 4th Meeting of the APT Conference Preparatory</w:t>
            </w:r>
          </w:p>
          <w:p w:rsidR="004A0666" w:rsidRPr="00891D0B" w:rsidRDefault="004A0666" w:rsidP="00214505">
            <w:pPr>
              <w:spacing w:line="0" w:lineRule="atLeast"/>
            </w:pPr>
            <w:r>
              <w:rPr>
                <w:b/>
              </w:rPr>
              <w:t>Group for WRC-19 (APG19-4)</w:t>
            </w:r>
          </w:p>
        </w:tc>
        <w:tc>
          <w:tcPr>
            <w:tcW w:w="2160" w:type="dxa"/>
          </w:tcPr>
          <w:p w:rsidR="004A0666" w:rsidRDefault="004A0666" w:rsidP="00214505">
            <w:pPr>
              <w:spacing w:before="40"/>
              <w:rPr>
                <w:b/>
                <w:bCs/>
                <w:lang w:val="fr-FR"/>
              </w:rPr>
            </w:pPr>
            <w:r w:rsidRPr="00C96104">
              <w:rPr>
                <w:b/>
                <w:bCs/>
                <w:lang w:val="fr-FR"/>
              </w:rPr>
              <w:t>AP</w:t>
            </w:r>
            <w:r>
              <w:rPr>
                <w:b/>
                <w:bCs/>
                <w:lang w:val="fr-FR"/>
              </w:rPr>
              <w:t>G19-4/OUT-24</w:t>
            </w:r>
          </w:p>
          <w:p w:rsidR="004A0666" w:rsidRPr="007E1FDD" w:rsidRDefault="004A0666" w:rsidP="00214505">
            <w:pPr>
              <w:rPr>
                <w:b/>
                <w:bCs/>
                <w:lang w:val="en-GB"/>
              </w:rPr>
            </w:pPr>
            <w:r>
              <w:rPr>
                <w:b/>
                <w:bCs/>
                <w:lang w:val="en-GB"/>
              </w:rPr>
              <w:t>(Rev.1)</w:t>
            </w:r>
          </w:p>
        </w:tc>
      </w:tr>
      <w:tr w:rsidR="004A0666" w:rsidRPr="00891D0B" w:rsidTr="00214505">
        <w:trPr>
          <w:cantSplit/>
          <w:trHeight w:val="288"/>
        </w:trPr>
        <w:tc>
          <w:tcPr>
            <w:tcW w:w="1399" w:type="dxa"/>
            <w:vMerge/>
          </w:tcPr>
          <w:p w:rsidR="004A0666" w:rsidRPr="007E1FDD" w:rsidRDefault="004A0666" w:rsidP="00214505">
            <w:pPr>
              <w:rPr>
                <w:lang w:val="en-GB"/>
              </w:rPr>
            </w:pPr>
          </w:p>
        </w:tc>
        <w:tc>
          <w:tcPr>
            <w:tcW w:w="5760" w:type="dxa"/>
            <w:vAlign w:val="bottom"/>
          </w:tcPr>
          <w:p w:rsidR="004A0666" w:rsidRPr="00712451" w:rsidRDefault="004A0666" w:rsidP="00214505">
            <w:pPr>
              <w:spacing w:before="40"/>
              <w:rPr>
                <w:b/>
              </w:rPr>
            </w:pPr>
            <w:r>
              <w:t>7 – 12 January 2019</w:t>
            </w:r>
            <w:r w:rsidRPr="00891D0B">
              <w:t xml:space="preserve">, </w:t>
            </w:r>
            <w:r>
              <w:t>Busan, Republic of Korea</w:t>
            </w:r>
          </w:p>
        </w:tc>
        <w:tc>
          <w:tcPr>
            <w:tcW w:w="2160" w:type="dxa"/>
            <w:vAlign w:val="bottom"/>
          </w:tcPr>
          <w:p w:rsidR="004A0666" w:rsidRPr="007E1FDD" w:rsidRDefault="004A0666" w:rsidP="004A0666">
            <w:pPr>
              <w:spacing w:before="40"/>
              <w:rPr>
                <w:bCs/>
              </w:rPr>
            </w:pPr>
            <w:r>
              <w:rPr>
                <w:bCs/>
              </w:rPr>
              <w:t>12</w:t>
            </w:r>
            <w:r w:rsidRPr="007E1FDD">
              <w:rPr>
                <w:bCs/>
              </w:rPr>
              <w:t xml:space="preserve"> </w:t>
            </w:r>
            <w:r>
              <w:rPr>
                <w:bCs/>
              </w:rPr>
              <w:t xml:space="preserve">January </w:t>
            </w:r>
            <w:r w:rsidRPr="007E1FDD">
              <w:rPr>
                <w:bCs/>
              </w:rPr>
              <w:t>201</w:t>
            </w:r>
            <w:r>
              <w:rPr>
                <w:bCs/>
              </w:rPr>
              <w:t>9</w:t>
            </w:r>
          </w:p>
        </w:tc>
      </w:tr>
    </w:tbl>
    <w:p w:rsidR="00D13D9D" w:rsidRPr="007673CA" w:rsidRDefault="00D13D9D" w:rsidP="00DA7595">
      <w:pPr>
        <w:rPr>
          <w:lang w:val="en-NZ" w:eastAsia="ko-KR"/>
        </w:rPr>
      </w:pPr>
    </w:p>
    <w:p w:rsidR="00930E64" w:rsidRPr="007673CA" w:rsidRDefault="00930E64" w:rsidP="00930E64">
      <w:pPr>
        <w:jc w:val="center"/>
        <w:rPr>
          <w:lang w:val="en-NZ"/>
        </w:rPr>
      </w:pPr>
    </w:p>
    <w:p w:rsidR="00B64A60" w:rsidRPr="0015772D" w:rsidRDefault="004E037E" w:rsidP="005505D2">
      <w:pPr>
        <w:jc w:val="center"/>
        <w:rPr>
          <w:lang w:val="en-NZ" w:eastAsia="ko-KR"/>
        </w:rPr>
      </w:pPr>
      <w:r>
        <w:rPr>
          <w:bCs/>
          <w:lang w:val="en-NZ" w:eastAsia="ko-KR"/>
        </w:rPr>
        <w:t>Working Party 2</w:t>
      </w:r>
    </w:p>
    <w:p w:rsidR="00B64A60" w:rsidRPr="00710333" w:rsidRDefault="00B64A60" w:rsidP="00B64A60">
      <w:pPr>
        <w:jc w:val="center"/>
        <w:rPr>
          <w:b/>
          <w:bCs/>
          <w:caps/>
          <w:sz w:val="28"/>
          <w:szCs w:val="28"/>
          <w:lang w:val="en-NZ"/>
        </w:rPr>
      </w:pPr>
    </w:p>
    <w:p w:rsidR="00B64A60" w:rsidRPr="00981F06" w:rsidRDefault="00B64A60" w:rsidP="002C5167">
      <w:pPr>
        <w:jc w:val="center"/>
        <w:rPr>
          <w:b/>
          <w:bCs/>
          <w:caps/>
          <w:lang w:val="en-NZ"/>
        </w:rPr>
      </w:pPr>
      <w:r w:rsidRPr="00981F06">
        <w:rPr>
          <w:b/>
          <w:bCs/>
          <w:caps/>
          <w:lang w:val="en-NZ"/>
        </w:rPr>
        <w:t xml:space="preserve">PRELIMINARY VIEWs on WRC-19 agenda item </w:t>
      </w:r>
      <w:r w:rsidR="002C5167" w:rsidRPr="00453C05">
        <w:rPr>
          <w:rFonts w:asciiTheme="majorBidi" w:hAnsiTheme="majorBidi" w:cstheme="majorBidi"/>
          <w:b/>
          <w:bCs/>
          <w:caps/>
        </w:rPr>
        <w:t>9.1</w:t>
      </w:r>
      <w:r w:rsidR="002C5167">
        <w:rPr>
          <w:rFonts w:asciiTheme="majorBidi" w:hAnsiTheme="majorBidi" w:cstheme="majorBidi"/>
          <w:b/>
          <w:bCs/>
          <w:caps/>
        </w:rPr>
        <w:t xml:space="preserve"> (</w:t>
      </w:r>
      <w:r w:rsidR="002C5167" w:rsidRPr="00453C05">
        <w:rPr>
          <w:rFonts w:asciiTheme="majorBidi" w:hAnsiTheme="majorBidi" w:cstheme="majorBidi"/>
          <w:b/>
          <w:bCs/>
          <w:caps/>
        </w:rPr>
        <w:t>ISSUE 9.1.1</w:t>
      </w:r>
      <w:r w:rsidR="002C5167">
        <w:rPr>
          <w:rFonts w:asciiTheme="majorBidi" w:hAnsiTheme="majorBidi" w:cstheme="majorBidi"/>
          <w:b/>
          <w:bCs/>
          <w:caps/>
        </w:rPr>
        <w:t>)</w:t>
      </w:r>
    </w:p>
    <w:p w:rsidR="00B64A60" w:rsidRDefault="00B64A60" w:rsidP="00B64A60">
      <w:pPr>
        <w:rPr>
          <w:lang w:val="en-NZ"/>
        </w:rPr>
      </w:pPr>
    </w:p>
    <w:p w:rsidR="00FB1A8E" w:rsidRDefault="00FB1A8E" w:rsidP="00243610">
      <w:pPr>
        <w:jc w:val="both"/>
        <w:rPr>
          <w:b/>
          <w:lang w:val="en-NZ"/>
        </w:rPr>
      </w:pPr>
    </w:p>
    <w:p w:rsidR="00FB1A8E" w:rsidRDefault="00FB1A8E" w:rsidP="00243610">
      <w:pPr>
        <w:jc w:val="both"/>
        <w:rPr>
          <w:b/>
          <w:lang w:val="en-NZ"/>
        </w:rPr>
      </w:pPr>
    </w:p>
    <w:p w:rsidR="002C5167" w:rsidRDefault="00B64A60" w:rsidP="00243610">
      <w:pPr>
        <w:jc w:val="both"/>
        <w:rPr>
          <w:b/>
        </w:rPr>
      </w:pPr>
      <w:r w:rsidRPr="00710333">
        <w:rPr>
          <w:b/>
          <w:lang w:val="en-NZ"/>
        </w:rPr>
        <w:t xml:space="preserve">Agenda Item </w:t>
      </w:r>
      <w:r w:rsidR="002C5167">
        <w:rPr>
          <w:b/>
        </w:rPr>
        <w:t>9</w:t>
      </w:r>
      <w:r w:rsidR="00243610">
        <w:rPr>
          <w:b/>
        </w:rPr>
        <w:tab/>
      </w:r>
      <w:r w:rsidR="002C5167" w:rsidRPr="00696487">
        <w:rPr>
          <w:i/>
          <w:iCs/>
          <w:color w:val="000000"/>
          <w:kern w:val="24"/>
          <w:lang w:val="en-GB"/>
        </w:rPr>
        <w:t xml:space="preserve">to consider and approve the Report of the Director of the Radiocommunication Bureau, in accordance with </w:t>
      </w:r>
      <w:r w:rsidR="002C5167" w:rsidRPr="00696487">
        <w:rPr>
          <w:b/>
          <w:bCs/>
          <w:i/>
          <w:iCs/>
          <w:color w:val="000000"/>
          <w:kern w:val="24"/>
          <w:lang w:val="en-GB"/>
        </w:rPr>
        <w:t>Article 7</w:t>
      </w:r>
      <w:r w:rsidR="002C5167" w:rsidRPr="00696487">
        <w:rPr>
          <w:i/>
          <w:iCs/>
          <w:color w:val="000000"/>
          <w:kern w:val="24"/>
          <w:lang w:val="en-GB"/>
        </w:rPr>
        <w:t xml:space="preserve"> of the Convention:</w:t>
      </w:r>
      <w:r w:rsidR="002C5167">
        <w:rPr>
          <w:b/>
        </w:rPr>
        <w:t xml:space="preserve"> </w:t>
      </w:r>
    </w:p>
    <w:p w:rsidR="002C5167" w:rsidRDefault="002C5167" w:rsidP="00243610">
      <w:pPr>
        <w:spacing w:after="120"/>
        <w:jc w:val="both"/>
        <w:rPr>
          <w:i/>
          <w:iCs/>
          <w:color w:val="000000"/>
          <w:kern w:val="24"/>
          <w:lang w:val="en-GB"/>
        </w:rPr>
      </w:pPr>
      <w:r>
        <w:rPr>
          <w:b/>
        </w:rPr>
        <w:t>9.1.</w:t>
      </w:r>
      <w:r w:rsidR="00243610">
        <w:rPr>
          <w:b/>
        </w:rPr>
        <w:tab/>
      </w:r>
      <w:r w:rsidRPr="00696487">
        <w:rPr>
          <w:i/>
          <w:iCs/>
          <w:color w:val="000000"/>
          <w:kern w:val="24"/>
          <w:lang w:val="en-GB"/>
        </w:rPr>
        <w:t>on the activities of the Radiocommunication Sector since WRC-15;</w:t>
      </w:r>
    </w:p>
    <w:p w:rsidR="002C5167" w:rsidRPr="00696487" w:rsidRDefault="002C5167" w:rsidP="002C5167">
      <w:pPr>
        <w:pStyle w:val="NormalWeb"/>
        <w:overflowPunct w:val="0"/>
        <w:spacing w:before="0" w:beforeAutospacing="0" w:after="0" w:afterAutospacing="0"/>
      </w:pPr>
      <w:r w:rsidRPr="00696487">
        <w:rPr>
          <w:rFonts w:eastAsia="Calibri"/>
          <w:b/>
          <w:bCs/>
          <w:color w:val="000000"/>
          <w:kern w:val="24"/>
          <w:lang w:val="en-GB"/>
        </w:rPr>
        <w:t>Issue 9.1.1:</w:t>
      </w:r>
      <w:r w:rsidRPr="00696487">
        <w:rPr>
          <w:b/>
          <w:bCs/>
          <w:color w:val="000000"/>
          <w:kern w:val="24"/>
          <w:lang w:val="en-GB"/>
        </w:rPr>
        <w:tab/>
      </w:r>
      <w:r w:rsidRPr="006666A6">
        <w:rPr>
          <w:b/>
          <w:bCs/>
          <w:kern w:val="24"/>
          <w:lang w:val="en-GB"/>
        </w:rPr>
        <w:t>Resolution 212</w:t>
      </w:r>
      <w:r w:rsidRPr="00696487">
        <w:rPr>
          <w:b/>
          <w:bCs/>
          <w:color w:val="000000"/>
          <w:kern w:val="24"/>
          <w:lang w:val="en-GB"/>
        </w:rPr>
        <w:t xml:space="preserve"> (Rev.WRC-15)</w:t>
      </w:r>
      <w:r w:rsidRPr="00696487">
        <w:rPr>
          <w:b/>
          <w:bCs/>
          <w:color w:val="000000"/>
          <w:kern w:val="24"/>
        </w:rPr>
        <w:t xml:space="preserve"> </w:t>
      </w:r>
    </w:p>
    <w:p w:rsidR="002C5167" w:rsidRPr="00696487" w:rsidRDefault="002C5167" w:rsidP="002C5167">
      <w:pPr>
        <w:spacing w:after="240"/>
        <w:rPr>
          <w:i/>
          <w:iCs/>
          <w:color w:val="000000"/>
          <w:kern w:val="24"/>
          <w:lang w:val="en-GB"/>
        </w:rPr>
      </w:pPr>
      <w:r w:rsidRPr="00696487">
        <w:rPr>
          <w:i/>
          <w:iCs/>
          <w:color w:val="000000"/>
          <w:kern w:val="24"/>
          <w:lang w:val="en-GB"/>
        </w:rPr>
        <w:t>Implementation of International Mobile Telecommunications in the frequency bands 1</w:t>
      </w:r>
      <w:r w:rsidR="006D0351">
        <w:rPr>
          <w:i/>
          <w:iCs/>
          <w:color w:val="000000"/>
          <w:kern w:val="24"/>
          <w:lang w:val="en-GB"/>
        </w:rPr>
        <w:t> </w:t>
      </w:r>
      <w:r w:rsidRPr="00696487">
        <w:rPr>
          <w:i/>
          <w:iCs/>
          <w:color w:val="000000"/>
          <w:kern w:val="24"/>
          <w:lang w:val="en-GB"/>
        </w:rPr>
        <w:t>885-2</w:t>
      </w:r>
      <w:r w:rsidR="006D0351">
        <w:rPr>
          <w:i/>
          <w:iCs/>
          <w:color w:val="000000"/>
          <w:kern w:val="24"/>
          <w:lang w:val="en-GB"/>
        </w:rPr>
        <w:t> </w:t>
      </w:r>
      <w:r w:rsidRPr="00696487">
        <w:rPr>
          <w:i/>
          <w:iCs/>
          <w:color w:val="000000"/>
          <w:kern w:val="24"/>
          <w:lang w:val="en-GB"/>
        </w:rPr>
        <w:t>025 MHz and 2</w:t>
      </w:r>
      <w:r w:rsidR="006D0351">
        <w:rPr>
          <w:i/>
          <w:iCs/>
          <w:color w:val="000000"/>
          <w:kern w:val="24"/>
          <w:lang w:val="en-GB"/>
        </w:rPr>
        <w:t> </w:t>
      </w:r>
      <w:r w:rsidRPr="00696487">
        <w:rPr>
          <w:i/>
          <w:iCs/>
          <w:color w:val="000000"/>
          <w:kern w:val="24"/>
          <w:lang w:val="en-GB"/>
        </w:rPr>
        <w:t>110 -2</w:t>
      </w:r>
      <w:r w:rsidR="006D0351">
        <w:rPr>
          <w:i/>
          <w:iCs/>
          <w:color w:val="000000"/>
          <w:kern w:val="24"/>
          <w:lang w:val="en-GB"/>
        </w:rPr>
        <w:t> </w:t>
      </w:r>
      <w:r w:rsidRPr="00696487">
        <w:rPr>
          <w:i/>
          <w:iCs/>
          <w:color w:val="000000"/>
          <w:kern w:val="24"/>
          <w:lang w:val="en-GB"/>
        </w:rPr>
        <w:t>200 MHz</w:t>
      </w:r>
    </w:p>
    <w:p w:rsidR="00B64A60" w:rsidRPr="00714E61" w:rsidRDefault="00B64A60" w:rsidP="00714E61">
      <w:pPr>
        <w:pStyle w:val="ListParagraph"/>
        <w:numPr>
          <w:ilvl w:val="0"/>
          <w:numId w:val="30"/>
        </w:numPr>
        <w:spacing w:after="120"/>
        <w:ind w:left="720"/>
        <w:jc w:val="both"/>
        <w:rPr>
          <w:b/>
          <w:lang w:val="en-NZ" w:eastAsia="ko-KR"/>
        </w:rPr>
      </w:pPr>
      <w:r w:rsidRPr="00714E61">
        <w:rPr>
          <w:b/>
          <w:lang w:val="en-NZ" w:eastAsia="ko-KR"/>
        </w:rPr>
        <w:t>Background</w:t>
      </w:r>
    </w:p>
    <w:p w:rsidR="00CF0B89" w:rsidRPr="00E774F3" w:rsidRDefault="00CF0B89" w:rsidP="00243610">
      <w:pPr>
        <w:spacing w:before="60"/>
        <w:jc w:val="both"/>
        <w:rPr>
          <w:rFonts w:asciiTheme="majorBidi" w:hAnsiTheme="majorBidi" w:cstheme="majorBidi"/>
          <w:noProof/>
          <w:lang w:eastAsia="de-DE"/>
        </w:rPr>
      </w:pPr>
      <w:r w:rsidRPr="00696487">
        <w:rPr>
          <w:rFonts w:asciiTheme="majorBidi" w:eastAsia="Times New Roman" w:hAnsiTheme="majorBidi" w:cstheme="majorBidi"/>
          <w:noProof/>
          <w:lang w:eastAsia="ja-JP"/>
        </w:rPr>
        <w:t xml:space="preserve">Resolution </w:t>
      </w:r>
      <w:r w:rsidRPr="00696487">
        <w:rPr>
          <w:rFonts w:asciiTheme="majorBidi" w:hAnsiTheme="majorBidi" w:cstheme="majorBidi"/>
          <w:b/>
          <w:noProof/>
          <w:lang w:eastAsia="ko-KR"/>
        </w:rPr>
        <w:t>212 (Rev. WRC-15)</w:t>
      </w:r>
      <w:r w:rsidRPr="00696487">
        <w:rPr>
          <w:rFonts w:asciiTheme="majorBidi" w:eastAsia="Times New Roman" w:hAnsiTheme="majorBidi" w:cstheme="majorBidi"/>
          <w:noProof/>
          <w:lang w:eastAsia="ja-JP"/>
        </w:rPr>
        <w:t xml:space="preserve"> invite</w:t>
      </w:r>
      <w:r w:rsidRPr="00696487">
        <w:rPr>
          <w:rFonts w:asciiTheme="majorBidi" w:hAnsiTheme="majorBidi" w:cstheme="majorBidi"/>
          <w:noProof/>
          <w:lang w:eastAsia="ko-KR"/>
        </w:rPr>
        <w:t>s</w:t>
      </w:r>
      <w:r w:rsidRPr="00696487">
        <w:rPr>
          <w:rFonts w:asciiTheme="majorBidi" w:eastAsia="Times New Roman" w:hAnsiTheme="majorBidi" w:cstheme="majorBidi"/>
          <w:noProof/>
          <w:lang w:eastAsia="ja-JP"/>
        </w:rPr>
        <w:t xml:space="preserve"> the ITU-R to study </w:t>
      </w:r>
      <w:r w:rsidRPr="00696487">
        <w:rPr>
          <w:rFonts w:asciiTheme="majorBidi" w:hAnsiTheme="majorBidi" w:cstheme="majorBidi"/>
          <w:noProof/>
          <w:lang w:eastAsia="de-DE"/>
        </w:rPr>
        <w:t xml:space="preserve">possible technical and operational measures to ensure coexistence and compatibility between the terrestrial component of IMT (in the mobile service) and the satellite component of IMT (in the </w:t>
      </w:r>
      <w:r w:rsidR="004E037E">
        <w:rPr>
          <w:rFonts w:asciiTheme="majorBidi" w:hAnsiTheme="majorBidi" w:cstheme="majorBidi"/>
          <w:noProof/>
          <w:lang w:eastAsia="de-DE"/>
        </w:rPr>
        <w:t xml:space="preserve">mobile service and the </w:t>
      </w:r>
      <w:r w:rsidRPr="00696487">
        <w:rPr>
          <w:rFonts w:asciiTheme="majorBidi" w:hAnsiTheme="majorBidi" w:cstheme="majorBidi"/>
          <w:noProof/>
          <w:lang w:eastAsia="de-DE"/>
        </w:rPr>
        <w:t>mobile-satellite service) in the frequency bands 1</w:t>
      </w:r>
      <w:r>
        <w:rPr>
          <w:rFonts w:asciiTheme="majorBidi" w:hAnsiTheme="majorBidi" w:cstheme="majorBidi"/>
          <w:noProof/>
          <w:lang w:eastAsia="de-DE"/>
        </w:rPr>
        <w:t> </w:t>
      </w:r>
      <w:r w:rsidRPr="00696487">
        <w:rPr>
          <w:rFonts w:asciiTheme="majorBidi" w:hAnsiTheme="majorBidi" w:cstheme="majorBidi"/>
          <w:noProof/>
          <w:lang w:eastAsia="de-DE"/>
        </w:rPr>
        <w:t>980</w:t>
      </w:r>
      <w:r w:rsidR="00243610">
        <w:rPr>
          <w:rFonts w:asciiTheme="majorBidi" w:hAnsiTheme="majorBidi" w:cstheme="majorBidi"/>
          <w:noProof/>
          <w:lang w:eastAsia="de-DE"/>
        </w:rPr>
        <w:t>–</w:t>
      </w:r>
      <w:r w:rsidRPr="00696487">
        <w:rPr>
          <w:rFonts w:asciiTheme="majorBidi" w:hAnsiTheme="majorBidi" w:cstheme="majorBidi"/>
          <w:noProof/>
          <w:lang w:eastAsia="de-DE"/>
        </w:rPr>
        <w:t>2</w:t>
      </w:r>
      <w:r>
        <w:rPr>
          <w:rFonts w:asciiTheme="majorBidi" w:hAnsiTheme="majorBidi" w:cstheme="majorBidi"/>
          <w:noProof/>
          <w:lang w:eastAsia="de-DE"/>
        </w:rPr>
        <w:t> </w:t>
      </w:r>
      <w:r w:rsidRPr="00696487">
        <w:rPr>
          <w:rFonts w:asciiTheme="majorBidi" w:hAnsiTheme="majorBidi" w:cstheme="majorBidi"/>
          <w:noProof/>
          <w:lang w:eastAsia="de-DE"/>
        </w:rPr>
        <w:t>010</w:t>
      </w:r>
      <w:r>
        <w:rPr>
          <w:rFonts w:asciiTheme="majorBidi" w:hAnsiTheme="majorBidi" w:cstheme="majorBidi"/>
          <w:noProof/>
          <w:lang w:eastAsia="de-DE"/>
        </w:rPr>
        <w:t> </w:t>
      </w:r>
      <w:r w:rsidRPr="00696487">
        <w:rPr>
          <w:rFonts w:asciiTheme="majorBidi" w:hAnsiTheme="majorBidi" w:cstheme="majorBidi"/>
          <w:noProof/>
          <w:lang w:eastAsia="de-DE"/>
        </w:rPr>
        <w:t>MHz and 2</w:t>
      </w:r>
      <w:r>
        <w:rPr>
          <w:rFonts w:asciiTheme="majorBidi" w:hAnsiTheme="majorBidi" w:cstheme="majorBidi"/>
          <w:noProof/>
          <w:lang w:eastAsia="de-DE"/>
        </w:rPr>
        <w:t> </w:t>
      </w:r>
      <w:r w:rsidRPr="00696487">
        <w:rPr>
          <w:rFonts w:asciiTheme="majorBidi" w:hAnsiTheme="majorBidi" w:cstheme="majorBidi"/>
          <w:noProof/>
          <w:lang w:eastAsia="de-DE"/>
        </w:rPr>
        <w:t>170</w:t>
      </w:r>
      <w:r w:rsidR="00243610">
        <w:rPr>
          <w:rFonts w:asciiTheme="majorBidi" w:hAnsiTheme="majorBidi" w:cstheme="majorBidi"/>
          <w:noProof/>
          <w:lang w:eastAsia="de-DE"/>
        </w:rPr>
        <w:t>–</w:t>
      </w:r>
      <w:r w:rsidRPr="00696487">
        <w:rPr>
          <w:rFonts w:asciiTheme="majorBidi" w:hAnsiTheme="majorBidi" w:cstheme="majorBidi"/>
          <w:noProof/>
          <w:lang w:eastAsia="de-DE"/>
        </w:rPr>
        <w:t>2</w:t>
      </w:r>
      <w:r w:rsidR="00243610">
        <w:rPr>
          <w:rFonts w:asciiTheme="majorBidi" w:hAnsiTheme="majorBidi" w:cstheme="majorBidi"/>
          <w:noProof/>
          <w:lang w:eastAsia="de-DE"/>
        </w:rPr>
        <w:t> </w:t>
      </w:r>
      <w:r w:rsidRPr="00696487">
        <w:rPr>
          <w:rFonts w:asciiTheme="majorBidi" w:hAnsiTheme="majorBidi" w:cstheme="majorBidi"/>
          <w:noProof/>
          <w:lang w:eastAsia="de-DE"/>
        </w:rPr>
        <w:t>200</w:t>
      </w:r>
      <w:r>
        <w:rPr>
          <w:rFonts w:asciiTheme="majorBidi" w:hAnsiTheme="majorBidi" w:cstheme="majorBidi"/>
          <w:noProof/>
          <w:lang w:eastAsia="de-DE"/>
        </w:rPr>
        <w:t> </w:t>
      </w:r>
      <w:r w:rsidRPr="00696487">
        <w:rPr>
          <w:rFonts w:asciiTheme="majorBidi" w:hAnsiTheme="majorBidi" w:cstheme="majorBidi"/>
          <w:noProof/>
          <w:lang w:eastAsia="de-DE"/>
        </w:rPr>
        <w:t xml:space="preserve">MHz where those frequency bands are shared by the mobile service and the mobile-satellite service in different countries, in particular for the deployment of independent satellite and terrestrial components of IMT </w:t>
      </w:r>
      <w:r w:rsidRPr="00696487">
        <w:rPr>
          <w:rFonts w:asciiTheme="majorBidi" w:hAnsiTheme="majorBidi" w:cstheme="majorBidi"/>
          <w:lang w:eastAsia="ko-KR"/>
        </w:rPr>
        <w:t>and</w:t>
      </w:r>
      <w:r w:rsidRPr="00696487">
        <w:rPr>
          <w:rFonts w:asciiTheme="majorBidi" w:hAnsiTheme="majorBidi" w:cstheme="majorBidi"/>
          <w:noProof/>
          <w:lang w:eastAsia="de-DE"/>
        </w:rPr>
        <w:t xml:space="preserve"> to facilitate development of both the satellite and terrestrial components of IMT</w:t>
      </w:r>
      <w:r w:rsidRPr="00696487">
        <w:rPr>
          <w:rFonts w:asciiTheme="majorBidi" w:hAnsiTheme="majorBidi" w:cstheme="majorBidi"/>
          <w:noProof/>
          <w:lang w:eastAsia="ko-KR"/>
        </w:rPr>
        <w:t>.</w:t>
      </w:r>
    </w:p>
    <w:p w:rsidR="00CF0B89" w:rsidRDefault="00CF0B89" w:rsidP="00FB1A8E">
      <w:pPr>
        <w:spacing w:before="120"/>
        <w:jc w:val="both"/>
        <w:rPr>
          <w:rFonts w:asciiTheme="majorBidi" w:hAnsiTheme="majorBidi" w:cstheme="majorBidi"/>
        </w:rPr>
      </w:pPr>
      <w:r w:rsidRPr="00696487">
        <w:rPr>
          <w:rFonts w:asciiTheme="majorBidi" w:hAnsiTheme="majorBidi" w:cstheme="majorBidi"/>
        </w:rPr>
        <w:t>The terrestrial component of IMT has already been deployed or is being considered for deployment in the frequency bands 1</w:t>
      </w:r>
      <w:r>
        <w:rPr>
          <w:rFonts w:asciiTheme="majorBidi" w:hAnsiTheme="majorBidi" w:cstheme="majorBidi"/>
        </w:rPr>
        <w:t> </w:t>
      </w:r>
      <w:r w:rsidRPr="00696487">
        <w:rPr>
          <w:rFonts w:asciiTheme="majorBidi" w:hAnsiTheme="majorBidi" w:cstheme="majorBidi"/>
        </w:rPr>
        <w:t>885</w:t>
      </w:r>
      <w:r w:rsidR="00243610">
        <w:rPr>
          <w:rFonts w:asciiTheme="majorBidi" w:hAnsiTheme="majorBidi" w:cstheme="majorBidi"/>
        </w:rPr>
        <w:t>–</w:t>
      </w:r>
      <w:r w:rsidRPr="00696487">
        <w:rPr>
          <w:rFonts w:asciiTheme="majorBidi" w:hAnsiTheme="majorBidi" w:cstheme="majorBidi"/>
        </w:rPr>
        <w:t>1</w:t>
      </w:r>
      <w:r>
        <w:rPr>
          <w:rFonts w:asciiTheme="majorBidi" w:hAnsiTheme="majorBidi" w:cstheme="majorBidi"/>
        </w:rPr>
        <w:t> </w:t>
      </w:r>
      <w:r w:rsidRPr="00696487">
        <w:rPr>
          <w:rFonts w:asciiTheme="majorBidi" w:hAnsiTheme="majorBidi" w:cstheme="majorBidi"/>
        </w:rPr>
        <w:t>980</w:t>
      </w:r>
      <w:r>
        <w:rPr>
          <w:rFonts w:asciiTheme="majorBidi" w:hAnsiTheme="majorBidi" w:cstheme="majorBidi"/>
        </w:rPr>
        <w:t> </w:t>
      </w:r>
      <w:r w:rsidRPr="00696487">
        <w:rPr>
          <w:rFonts w:asciiTheme="majorBidi" w:hAnsiTheme="majorBidi" w:cstheme="majorBidi"/>
        </w:rPr>
        <w:t>MHz, 2</w:t>
      </w:r>
      <w:r>
        <w:rPr>
          <w:rFonts w:asciiTheme="majorBidi" w:hAnsiTheme="majorBidi" w:cstheme="majorBidi"/>
        </w:rPr>
        <w:t> </w:t>
      </w:r>
      <w:r w:rsidRPr="00696487">
        <w:rPr>
          <w:rFonts w:asciiTheme="majorBidi" w:hAnsiTheme="majorBidi" w:cstheme="majorBidi"/>
        </w:rPr>
        <w:t>010</w:t>
      </w:r>
      <w:r w:rsidR="00243610">
        <w:rPr>
          <w:rFonts w:asciiTheme="majorBidi" w:hAnsiTheme="majorBidi" w:cstheme="majorBidi"/>
        </w:rPr>
        <w:t>–</w:t>
      </w:r>
      <w:r w:rsidRPr="00696487">
        <w:rPr>
          <w:rFonts w:asciiTheme="majorBidi" w:hAnsiTheme="majorBidi" w:cstheme="majorBidi"/>
        </w:rPr>
        <w:t>2</w:t>
      </w:r>
      <w:r>
        <w:rPr>
          <w:rFonts w:asciiTheme="majorBidi" w:hAnsiTheme="majorBidi" w:cstheme="majorBidi"/>
        </w:rPr>
        <w:t> </w:t>
      </w:r>
      <w:r w:rsidRPr="00696487">
        <w:rPr>
          <w:rFonts w:asciiTheme="majorBidi" w:hAnsiTheme="majorBidi" w:cstheme="majorBidi"/>
        </w:rPr>
        <w:t>025</w:t>
      </w:r>
      <w:r w:rsidR="00243610">
        <w:rPr>
          <w:rFonts w:asciiTheme="majorBidi" w:hAnsiTheme="majorBidi" w:cstheme="majorBidi"/>
        </w:rPr>
        <w:t> </w:t>
      </w:r>
      <w:r w:rsidRPr="00696487">
        <w:rPr>
          <w:rFonts w:asciiTheme="majorBidi" w:hAnsiTheme="majorBidi" w:cstheme="majorBidi"/>
        </w:rPr>
        <w:t>MHz and 2</w:t>
      </w:r>
      <w:r>
        <w:rPr>
          <w:rFonts w:asciiTheme="majorBidi" w:hAnsiTheme="majorBidi" w:cstheme="majorBidi"/>
        </w:rPr>
        <w:t> </w:t>
      </w:r>
      <w:r w:rsidRPr="00696487">
        <w:rPr>
          <w:rFonts w:asciiTheme="majorBidi" w:hAnsiTheme="majorBidi" w:cstheme="majorBidi"/>
        </w:rPr>
        <w:t>110</w:t>
      </w:r>
      <w:r w:rsidR="00243610">
        <w:rPr>
          <w:rFonts w:asciiTheme="majorBidi" w:hAnsiTheme="majorBidi" w:cstheme="majorBidi"/>
        </w:rPr>
        <w:t>–</w:t>
      </w:r>
      <w:r w:rsidRPr="00696487">
        <w:rPr>
          <w:rFonts w:asciiTheme="majorBidi" w:hAnsiTheme="majorBidi" w:cstheme="majorBidi"/>
        </w:rPr>
        <w:t>2</w:t>
      </w:r>
      <w:r>
        <w:rPr>
          <w:rFonts w:asciiTheme="majorBidi" w:hAnsiTheme="majorBidi" w:cstheme="majorBidi"/>
        </w:rPr>
        <w:t> </w:t>
      </w:r>
      <w:r w:rsidRPr="00696487">
        <w:rPr>
          <w:rFonts w:asciiTheme="majorBidi" w:hAnsiTheme="majorBidi" w:cstheme="majorBidi"/>
        </w:rPr>
        <w:t>170</w:t>
      </w:r>
      <w:r>
        <w:rPr>
          <w:rFonts w:asciiTheme="majorBidi" w:hAnsiTheme="majorBidi" w:cstheme="majorBidi"/>
        </w:rPr>
        <w:t> </w:t>
      </w:r>
      <w:r w:rsidRPr="00696487">
        <w:rPr>
          <w:rFonts w:asciiTheme="majorBidi" w:hAnsiTheme="majorBidi" w:cstheme="majorBidi"/>
        </w:rPr>
        <w:t xml:space="preserve">MHz. Both the </w:t>
      </w:r>
      <w:r w:rsidRPr="00696487">
        <w:rPr>
          <w:rFonts w:asciiTheme="majorBidi" w:hAnsiTheme="majorBidi" w:cstheme="majorBidi"/>
          <w:lang w:eastAsia="ko-KR"/>
        </w:rPr>
        <w:t>terrestrial</w:t>
      </w:r>
      <w:r w:rsidRPr="00696487">
        <w:rPr>
          <w:rFonts w:asciiTheme="majorBidi" w:hAnsiTheme="majorBidi" w:cstheme="majorBidi"/>
        </w:rPr>
        <w:t xml:space="preserve"> and satellite components of IMT have already been deployed or are being considered for deployment in the frequency bands 1</w:t>
      </w:r>
      <w:r>
        <w:rPr>
          <w:rFonts w:asciiTheme="majorBidi" w:hAnsiTheme="majorBidi" w:cstheme="majorBidi"/>
        </w:rPr>
        <w:t> </w:t>
      </w:r>
      <w:r w:rsidRPr="00696487">
        <w:rPr>
          <w:rFonts w:asciiTheme="majorBidi" w:hAnsiTheme="majorBidi" w:cstheme="majorBidi"/>
        </w:rPr>
        <w:t>980</w:t>
      </w:r>
      <w:r w:rsidR="00243610">
        <w:rPr>
          <w:rFonts w:asciiTheme="majorBidi" w:hAnsiTheme="majorBidi" w:cstheme="majorBidi"/>
        </w:rPr>
        <w:t>–</w:t>
      </w:r>
      <w:r w:rsidRPr="00696487">
        <w:rPr>
          <w:rFonts w:asciiTheme="majorBidi" w:hAnsiTheme="majorBidi" w:cstheme="majorBidi"/>
        </w:rPr>
        <w:t>2</w:t>
      </w:r>
      <w:r>
        <w:rPr>
          <w:rFonts w:asciiTheme="majorBidi" w:hAnsiTheme="majorBidi" w:cstheme="majorBidi"/>
        </w:rPr>
        <w:t> </w:t>
      </w:r>
      <w:r w:rsidRPr="00696487">
        <w:rPr>
          <w:rFonts w:asciiTheme="majorBidi" w:hAnsiTheme="majorBidi" w:cstheme="majorBidi"/>
        </w:rPr>
        <w:t>010</w:t>
      </w:r>
      <w:r>
        <w:rPr>
          <w:rFonts w:asciiTheme="majorBidi" w:hAnsiTheme="majorBidi" w:cstheme="majorBidi"/>
        </w:rPr>
        <w:t> </w:t>
      </w:r>
      <w:r w:rsidRPr="00696487">
        <w:rPr>
          <w:rFonts w:asciiTheme="majorBidi" w:hAnsiTheme="majorBidi" w:cstheme="majorBidi"/>
        </w:rPr>
        <w:t>MHz and 2</w:t>
      </w:r>
      <w:r>
        <w:rPr>
          <w:rFonts w:asciiTheme="majorBidi" w:hAnsiTheme="majorBidi" w:cstheme="majorBidi"/>
        </w:rPr>
        <w:t> </w:t>
      </w:r>
      <w:r w:rsidRPr="00696487">
        <w:rPr>
          <w:rFonts w:asciiTheme="majorBidi" w:hAnsiTheme="majorBidi" w:cstheme="majorBidi"/>
        </w:rPr>
        <w:t>170</w:t>
      </w:r>
      <w:r w:rsidR="00243610">
        <w:rPr>
          <w:rFonts w:asciiTheme="majorBidi" w:hAnsiTheme="majorBidi" w:cstheme="majorBidi"/>
        </w:rPr>
        <w:t>–</w:t>
      </w:r>
      <w:r w:rsidRPr="00696487">
        <w:rPr>
          <w:rFonts w:asciiTheme="majorBidi" w:hAnsiTheme="majorBidi" w:cstheme="majorBidi"/>
        </w:rPr>
        <w:t>2</w:t>
      </w:r>
      <w:r>
        <w:rPr>
          <w:rFonts w:asciiTheme="majorBidi" w:hAnsiTheme="majorBidi" w:cstheme="majorBidi"/>
        </w:rPr>
        <w:t> </w:t>
      </w:r>
      <w:r w:rsidRPr="00696487">
        <w:rPr>
          <w:rFonts w:asciiTheme="majorBidi" w:hAnsiTheme="majorBidi" w:cstheme="majorBidi"/>
        </w:rPr>
        <w:t>200</w:t>
      </w:r>
      <w:r>
        <w:rPr>
          <w:rFonts w:asciiTheme="majorBidi" w:hAnsiTheme="majorBidi" w:cstheme="majorBidi"/>
        </w:rPr>
        <w:t> </w:t>
      </w:r>
      <w:r w:rsidRPr="00696487">
        <w:rPr>
          <w:rFonts w:asciiTheme="majorBidi" w:hAnsiTheme="majorBidi" w:cstheme="majorBidi"/>
        </w:rPr>
        <w:t>MHz.</w:t>
      </w:r>
    </w:p>
    <w:p w:rsidR="00CF0B89" w:rsidRDefault="00CF0B89" w:rsidP="00FB1A8E">
      <w:pPr>
        <w:spacing w:before="120"/>
        <w:jc w:val="both"/>
        <w:rPr>
          <w:rFonts w:asciiTheme="majorBidi" w:hAnsiTheme="majorBidi" w:cstheme="majorBidi"/>
          <w:noProof/>
          <w:lang w:eastAsia="de-DE"/>
        </w:rPr>
      </w:pPr>
      <w:r w:rsidRPr="00696487">
        <w:rPr>
          <w:rFonts w:asciiTheme="majorBidi" w:hAnsiTheme="majorBidi" w:cstheme="majorBidi"/>
          <w:noProof/>
          <w:lang w:eastAsia="de-DE"/>
        </w:rPr>
        <w:t xml:space="preserve">It was noted that co-frequency deployment of independent satellite and terrestrial IMT components in the </w:t>
      </w:r>
      <w:r w:rsidRPr="00696487">
        <w:rPr>
          <w:rFonts w:asciiTheme="majorBidi" w:hAnsiTheme="majorBidi" w:cstheme="majorBidi"/>
        </w:rPr>
        <w:t>same</w:t>
      </w:r>
      <w:r w:rsidRPr="00696487">
        <w:rPr>
          <w:rFonts w:asciiTheme="majorBidi" w:hAnsiTheme="majorBidi" w:cstheme="majorBidi"/>
          <w:noProof/>
          <w:lang w:eastAsia="de-DE"/>
        </w:rPr>
        <w:t xml:space="preserve"> geographical area is not feasible unless technique, such as the use of an appropriate guardband or other mitigation techniques are applied to ensure coexistence and </w:t>
      </w:r>
      <w:r w:rsidRPr="00696487">
        <w:rPr>
          <w:rFonts w:asciiTheme="majorBidi" w:hAnsiTheme="majorBidi" w:cstheme="majorBidi"/>
          <w:lang w:eastAsia="ko-KR"/>
        </w:rPr>
        <w:t>compatibility</w:t>
      </w:r>
      <w:r w:rsidRPr="00696487">
        <w:rPr>
          <w:rFonts w:asciiTheme="majorBidi" w:hAnsiTheme="majorBidi" w:cstheme="majorBidi"/>
          <w:noProof/>
          <w:lang w:eastAsia="de-DE"/>
        </w:rPr>
        <w:t xml:space="preserve"> between the terrestrial and satellite components of IMT.</w:t>
      </w:r>
    </w:p>
    <w:p w:rsidR="00CF0B89" w:rsidRDefault="00CF0B89" w:rsidP="00CF0B89">
      <w:pPr>
        <w:spacing w:before="60"/>
        <w:jc w:val="both"/>
        <w:rPr>
          <w:rFonts w:asciiTheme="majorBidi" w:hAnsiTheme="majorBidi" w:cstheme="majorBidi"/>
          <w:noProof/>
          <w:lang w:eastAsia="ko-KR"/>
        </w:rPr>
      </w:pPr>
      <w:r w:rsidRPr="00696487">
        <w:rPr>
          <w:rFonts w:asciiTheme="majorBidi" w:hAnsiTheme="majorBidi" w:cstheme="majorBidi"/>
        </w:rPr>
        <w:t xml:space="preserve">It was also noted that satellite and terrestrial IMT components deployed in adjacent geographical areas </w:t>
      </w:r>
      <w:r w:rsidRPr="00696487">
        <w:rPr>
          <w:rFonts w:asciiTheme="majorBidi" w:hAnsiTheme="majorBidi" w:cstheme="majorBidi"/>
          <w:lang w:eastAsia="ko-KR"/>
        </w:rPr>
        <w:t>might</w:t>
      </w:r>
      <w:r w:rsidRPr="00696487">
        <w:rPr>
          <w:rFonts w:asciiTheme="majorBidi" w:hAnsiTheme="majorBidi" w:cstheme="majorBidi"/>
        </w:rPr>
        <w:t xml:space="preserve"> require technical and operational measures to avoid harmful interference between them.</w:t>
      </w:r>
    </w:p>
    <w:p w:rsidR="00CF0B89" w:rsidRPr="008156EF" w:rsidRDefault="00CF0B89" w:rsidP="00451AEA">
      <w:pPr>
        <w:spacing w:before="120"/>
        <w:jc w:val="both"/>
        <w:rPr>
          <w:rFonts w:asciiTheme="majorBidi" w:hAnsiTheme="majorBidi" w:cstheme="majorBidi"/>
          <w:lang w:eastAsia="ko-KR"/>
        </w:rPr>
      </w:pPr>
      <w:r w:rsidRPr="00696487">
        <w:rPr>
          <w:rFonts w:asciiTheme="majorBidi" w:hAnsiTheme="majorBidi" w:cstheme="majorBidi"/>
          <w:lang w:eastAsia="ja-JP"/>
        </w:rPr>
        <w:t xml:space="preserve">Within ITU-R, </w:t>
      </w:r>
      <w:r w:rsidRPr="00FE4D5F">
        <w:rPr>
          <w:rFonts w:asciiTheme="majorBidi" w:hAnsiTheme="majorBidi" w:cstheme="majorBidi"/>
          <w:bCs/>
          <w:lang w:eastAsia="ja-JP"/>
        </w:rPr>
        <w:t>WP 4C</w:t>
      </w:r>
      <w:r w:rsidRPr="008156EF">
        <w:rPr>
          <w:rFonts w:asciiTheme="majorBidi" w:hAnsiTheme="majorBidi" w:cstheme="majorBidi"/>
          <w:noProof/>
          <w:lang w:eastAsia="ko-KR"/>
        </w:rPr>
        <w:t xml:space="preserve"> and </w:t>
      </w:r>
      <w:r w:rsidRPr="00FE4D5F">
        <w:rPr>
          <w:rFonts w:asciiTheme="majorBidi" w:hAnsiTheme="majorBidi" w:cstheme="majorBidi"/>
          <w:bCs/>
          <w:noProof/>
          <w:lang w:eastAsia="ko-KR"/>
        </w:rPr>
        <w:t>WP 5D</w:t>
      </w:r>
      <w:r w:rsidRPr="008156EF">
        <w:rPr>
          <w:rFonts w:asciiTheme="majorBidi" w:hAnsiTheme="majorBidi" w:cstheme="majorBidi"/>
          <w:noProof/>
          <w:lang w:eastAsia="ko-KR"/>
        </w:rPr>
        <w:t xml:space="preserve"> </w:t>
      </w:r>
      <w:r w:rsidR="00DE2A30" w:rsidRPr="008156EF">
        <w:rPr>
          <w:rFonts w:asciiTheme="majorBidi" w:hAnsiTheme="majorBidi" w:cstheme="majorBidi"/>
          <w:noProof/>
          <w:lang w:eastAsia="ko-KR"/>
        </w:rPr>
        <w:t xml:space="preserve">which </w:t>
      </w:r>
      <w:r w:rsidRPr="008156EF">
        <w:rPr>
          <w:rFonts w:asciiTheme="majorBidi" w:hAnsiTheme="majorBidi" w:cstheme="majorBidi"/>
          <w:noProof/>
          <w:lang w:eastAsia="ko-KR"/>
        </w:rPr>
        <w:t>are responsible for the studies</w:t>
      </w:r>
      <w:r w:rsidR="00AC3F32" w:rsidRPr="008156EF">
        <w:rPr>
          <w:rFonts w:asciiTheme="majorBidi" w:hAnsiTheme="majorBidi" w:cstheme="majorBidi"/>
          <w:noProof/>
          <w:lang w:eastAsia="ko-KR"/>
        </w:rPr>
        <w:t>,</w:t>
      </w:r>
      <w:r w:rsidRPr="008156EF">
        <w:rPr>
          <w:rFonts w:asciiTheme="majorBidi" w:hAnsiTheme="majorBidi" w:cstheme="majorBidi"/>
          <w:lang w:eastAsia="ko-KR"/>
        </w:rPr>
        <w:t xml:space="preserve"> have jointly developed the w</w:t>
      </w:r>
      <w:r w:rsidRPr="00C36B95">
        <w:rPr>
          <w:rFonts w:asciiTheme="majorBidi" w:hAnsiTheme="majorBidi" w:cstheme="majorBidi"/>
        </w:rPr>
        <w:t xml:space="preserve">orking document towards a preliminary draft new </w:t>
      </w:r>
      <w:r w:rsidRPr="00C36B95">
        <w:rPr>
          <w:rFonts w:asciiTheme="majorBidi" w:hAnsiTheme="majorBidi" w:cstheme="majorBidi"/>
          <w:lang w:eastAsia="ko-KR"/>
        </w:rPr>
        <w:t>[Recommendation/</w:t>
      </w:r>
      <w:r w:rsidRPr="00C36B95">
        <w:rPr>
          <w:rFonts w:asciiTheme="majorBidi" w:hAnsiTheme="majorBidi" w:cstheme="majorBidi"/>
        </w:rPr>
        <w:t>Report</w:t>
      </w:r>
      <w:r w:rsidRPr="00C36B95">
        <w:rPr>
          <w:rFonts w:asciiTheme="majorBidi" w:hAnsiTheme="majorBidi" w:cstheme="majorBidi"/>
          <w:lang w:eastAsia="ko-KR"/>
        </w:rPr>
        <w:t>]</w:t>
      </w:r>
      <w:r w:rsidRPr="00C36B95">
        <w:rPr>
          <w:rFonts w:asciiTheme="majorBidi" w:hAnsiTheme="majorBidi" w:cstheme="majorBidi"/>
        </w:rPr>
        <w:t xml:space="preserve"> ITU-R M.[</w:t>
      </w:r>
      <w:r w:rsidRPr="00C36B95">
        <w:rPr>
          <w:rFonts w:asciiTheme="majorBidi" w:hAnsiTheme="majorBidi" w:cstheme="majorBidi"/>
          <w:lang w:eastAsia="ko-KR"/>
        </w:rPr>
        <w:t>MSS</w:t>
      </w:r>
      <w:r w:rsidR="008156EF" w:rsidRPr="004E037E">
        <w:rPr>
          <w:rFonts w:asciiTheme="majorBidi" w:hAnsiTheme="majorBidi" w:cstheme="majorBidi"/>
          <w:lang w:eastAsia="ko-KR"/>
        </w:rPr>
        <w:t>&amp;</w:t>
      </w:r>
      <w:r w:rsidRPr="004E037E">
        <w:rPr>
          <w:rFonts w:asciiTheme="majorBidi" w:hAnsiTheme="majorBidi" w:cstheme="majorBidi"/>
          <w:lang w:eastAsia="ko-KR"/>
        </w:rPr>
        <w:t>IMT-ADVANCED SHARING]</w:t>
      </w:r>
      <w:r w:rsidR="008A7B32" w:rsidRPr="004E037E">
        <w:rPr>
          <w:rFonts w:asciiTheme="majorBidi" w:hAnsiTheme="majorBidi" w:cstheme="majorBidi"/>
          <w:lang w:eastAsia="ko-KR"/>
        </w:rPr>
        <w:t>.</w:t>
      </w:r>
      <w:r w:rsidR="00375935" w:rsidRPr="004E037E">
        <w:rPr>
          <w:rFonts w:asciiTheme="majorBidi" w:hAnsiTheme="majorBidi" w:cstheme="majorBidi"/>
          <w:lang w:eastAsia="ko-KR"/>
        </w:rPr>
        <w:t xml:space="preserve"> </w:t>
      </w:r>
      <w:r w:rsidR="008A7B32" w:rsidRPr="004E037E">
        <w:rPr>
          <w:rFonts w:asciiTheme="majorBidi" w:hAnsiTheme="majorBidi" w:cstheme="majorBidi"/>
          <w:lang w:eastAsia="ko-KR"/>
        </w:rPr>
        <w:t xml:space="preserve">This </w:t>
      </w:r>
      <w:r w:rsidR="00C36B95" w:rsidRPr="004E037E">
        <w:rPr>
          <w:rFonts w:asciiTheme="majorBidi" w:hAnsiTheme="majorBidi" w:cstheme="majorBidi"/>
          <w:lang w:eastAsia="ko-KR"/>
        </w:rPr>
        <w:t xml:space="preserve">working document </w:t>
      </w:r>
      <w:r w:rsidR="008A7B32" w:rsidRPr="004E037E">
        <w:rPr>
          <w:lang w:eastAsia="ja-JP"/>
        </w:rPr>
        <w:t>provides the</w:t>
      </w:r>
      <w:r w:rsidR="008A7B32" w:rsidRPr="00C36B95">
        <w:rPr>
          <w:lang w:eastAsia="ja-JP"/>
        </w:rPr>
        <w:t xml:space="preserve"> ITU-R studies</w:t>
      </w:r>
      <w:r w:rsidR="00375935" w:rsidRPr="00C36B95">
        <w:rPr>
          <w:lang w:eastAsia="ja-JP"/>
        </w:rPr>
        <w:t xml:space="preserve"> conducted in the frequency bands 1</w:t>
      </w:r>
      <w:r w:rsidR="0013342F" w:rsidRPr="00C36B95">
        <w:rPr>
          <w:lang w:eastAsia="ja-JP"/>
        </w:rPr>
        <w:t> </w:t>
      </w:r>
      <w:r w:rsidR="00375935" w:rsidRPr="00C36B95">
        <w:rPr>
          <w:lang w:eastAsia="ja-JP"/>
        </w:rPr>
        <w:t>980</w:t>
      </w:r>
      <w:r w:rsidR="00451AEA" w:rsidRPr="00F055D9">
        <w:rPr>
          <w:rFonts w:eastAsia="Batang"/>
          <w:lang w:bidi="th-TH"/>
        </w:rPr>
        <w:t>–</w:t>
      </w:r>
      <w:r w:rsidR="00375935" w:rsidRPr="00C36B95">
        <w:rPr>
          <w:lang w:eastAsia="ja-JP"/>
        </w:rPr>
        <w:t>2</w:t>
      </w:r>
      <w:r w:rsidR="0013342F" w:rsidRPr="00C36B95">
        <w:rPr>
          <w:lang w:eastAsia="ja-JP"/>
        </w:rPr>
        <w:t> </w:t>
      </w:r>
      <w:r w:rsidR="00375935" w:rsidRPr="00C36B95">
        <w:rPr>
          <w:lang w:eastAsia="ja-JP"/>
        </w:rPr>
        <w:t>010</w:t>
      </w:r>
      <w:r w:rsidR="0013342F" w:rsidRPr="00C36B95">
        <w:rPr>
          <w:lang w:eastAsia="ja-JP"/>
        </w:rPr>
        <w:t> </w:t>
      </w:r>
      <w:r w:rsidR="00375935" w:rsidRPr="00C36B95">
        <w:rPr>
          <w:lang w:eastAsia="ja-JP"/>
        </w:rPr>
        <w:t>MHz and 2</w:t>
      </w:r>
      <w:r w:rsidR="00484C63" w:rsidRPr="00C36B95">
        <w:rPr>
          <w:lang w:eastAsia="ja-JP"/>
        </w:rPr>
        <w:t> </w:t>
      </w:r>
      <w:r w:rsidR="00375935" w:rsidRPr="00C36B95">
        <w:rPr>
          <w:lang w:eastAsia="ja-JP"/>
        </w:rPr>
        <w:t>170–2</w:t>
      </w:r>
      <w:r w:rsidR="00484C63" w:rsidRPr="00C36B95">
        <w:rPr>
          <w:lang w:eastAsia="ja-JP"/>
        </w:rPr>
        <w:t> </w:t>
      </w:r>
      <w:r w:rsidR="00375935" w:rsidRPr="00C36B95">
        <w:rPr>
          <w:lang w:eastAsia="ja-JP"/>
        </w:rPr>
        <w:t>200</w:t>
      </w:r>
      <w:r w:rsidR="0013342F" w:rsidRPr="00C36B95">
        <w:rPr>
          <w:lang w:eastAsia="ja-JP"/>
        </w:rPr>
        <w:t> </w:t>
      </w:r>
      <w:r w:rsidR="00375935" w:rsidRPr="00C36B95">
        <w:rPr>
          <w:lang w:eastAsia="ja-JP"/>
        </w:rPr>
        <w:t>MHz for the co-existence and the compatibility between the satellite compone</w:t>
      </w:r>
      <w:bookmarkStart w:id="0" w:name="_GoBack"/>
      <w:bookmarkEnd w:id="0"/>
      <w:r w:rsidR="00375935" w:rsidRPr="00C36B95">
        <w:rPr>
          <w:lang w:eastAsia="ja-JP"/>
        </w:rPr>
        <w:t>nt of IMT and terrestrial component of IMT in adjacent geographical areas across different countries</w:t>
      </w:r>
      <w:r w:rsidRPr="00C36B95">
        <w:rPr>
          <w:rFonts w:asciiTheme="majorBidi" w:hAnsiTheme="majorBidi" w:cstheme="majorBidi"/>
          <w:lang w:eastAsia="ko-KR"/>
        </w:rPr>
        <w:t>.</w:t>
      </w:r>
      <w:r w:rsidR="004755A1" w:rsidRPr="00C36B95">
        <w:rPr>
          <w:rFonts w:asciiTheme="majorBidi" w:hAnsiTheme="majorBidi" w:cstheme="majorBidi"/>
          <w:lang w:eastAsia="ko-KR"/>
        </w:rPr>
        <w:t xml:space="preserve"> </w:t>
      </w:r>
    </w:p>
    <w:p w:rsidR="00283B63" w:rsidRPr="004B10A3" w:rsidRDefault="00283B63" w:rsidP="00417F06">
      <w:pPr>
        <w:spacing w:before="120"/>
        <w:jc w:val="both"/>
        <w:rPr>
          <w:lang w:val="en-NZ"/>
        </w:rPr>
      </w:pPr>
      <w:r w:rsidRPr="004B10A3">
        <w:rPr>
          <w:lang w:val="en-NZ"/>
        </w:rPr>
        <w:t xml:space="preserve">The </w:t>
      </w:r>
      <w:r w:rsidRPr="00417F06">
        <w:rPr>
          <w:rStyle w:val="Hyperlink"/>
          <w:color w:val="auto"/>
          <w:u w:val="none"/>
        </w:rPr>
        <w:t>following</w:t>
      </w:r>
      <w:r w:rsidRPr="004B10A3">
        <w:rPr>
          <w:lang w:val="en-NZ"/>
        </w:rPr>
        <w:t xml:space="preserve"> four </w:t>
      </w:r>
      <w:r w:rsidR="00AA557F">
        <w:rPr>
          <w:lang w:val="en-NZ"/>
        </w:rPr>
        <w:t xml:space="preserve">potential interference </w:t>
      </w:r>
      <w:r w:rsidRPr="004B10A3">
        <w:rPr>
          <w:lang w:val="en-NZ"/>
        </w:rPr>
        <w:t>scenarios have been considered in the sharing studies:</w:t>
      </w:r>
    </w:p>
    <w:p w:rsidR="00283B63" w:rsidRPr="004B10A3" w:rsidRDefault="00283B63" w:rsidP="00A4154F">
      <w:pPr>
        <w:pStyle w:val="ListParagraph"/>
        <w:numPr>
          <w:ilvl w:val="0"/>
          <w:numId w:val="32"/>
        </w:numPr>
        <w:ind w:left="540"/>
        <w:contextualSpacing/>
        <w:jc w:val="both"/>
        <w:rPr>
          <w:lang w:val="en-NZ"/>
        </w:rPr>
      </w:pPr>
      <w:r w:rsidRPr="004B10A3">
        <w:rPr>
          <w:lang w:val="en-NZ"/>
        </w:rPr>
        <w:lastRenderedPageBreak/>
        <w:t>Interference from IMT base stations</w:t>
      </w:r>
      <w:r w:rsidR="00A4154F">
        <w:rPr>
          <w:lang w:val="en-NZ"/>
        </w:rPr>
        <w:t xml:space="preserve"> (BSs) and IMT </w:t>
      </w:r>
      <w:r w:rsidRPr="004B10A3">
        <w:rPr>
          <w:lang w:val="en-NZ"/>
        </w:rPr>
        <w:t xml:space="preserve">user equipment </w:t>
      </w:r>
      <w:r w:rsidR="00A4154F">
        <w:rPr>
          <w:lang w:val="en-NZ"/>
        </w:rPr>
        <w:t xml:space="preserve">(UE) </w:t>
      </w:r>
      <w:r w:rsidRPr="004B10A3">
        <w:rPr>
          <w:lang w:val="en-NZ"/>
        </w:rPr>
        <w:t xml:space="preserve">to </w:t>
      </w:r>
      <w:r w:rsidR="00A4154F">
        <w:rPr>
          <w:lang w:val="en-NZ"/>
        </w:rPr>
        <w:t>IMT space stations</w:t>
      </w:r>
      <w:r w:rsidR="00A4154F" w:rsidRPr="004B10A3">
        <w:rPr>
          <w:lang w:val="en-NZ"/>
        </w:rPr>
        <w:t xml:space="preserve"> </w:t>
      </w:r>
      <w:r w:rsidRPr="004B10A3">
        <w:rPr>
          <w:lang w:val="en-NZ"/>
        </w:rPr>
        <w:t>(Scenario A1);</w:t>
      </w:r>
    </w:p>
    <w:p w:rsidR="00283B63" w:rsidRPr="004B10A3" w:rsidRDefault="00283B63" w:rsidP="00A4154F">
      <w:pPr>
        <w:pStyle w:val="ListParagraph"/>
        <w:numPr>
          <w:ilvl w:val="0"/>
          <w:numId w:val="32"/>
        </w:numPr>
        <w:ind w:left="540"/>
        <w:contextualSpacing/>
        <w:jc w:val="both"/>
        <w:rPr>
          <w:lang w:val="en-NZ"/>
        </w:rPr>
      </w:pPr>
      <w:r w:rsidRPr="004B10A3">
        <w:rPr>
          <w:lang w:val="en-NZ"/>
        </w:rPr>
        <w:t xml:space="preserve">Interference from IMT </w:t>
      </w:r>
      <w:r w:rsidR="00A4154F">
        <w:rPr>
          <w:lang w:val="en-NZ"/>
        </w:rPr>
        <w:t>BS</w:t>
      </w:r>
      <w:r w:rsidRPr="004B10A3">
        <w:rPr>
          <w:lang w:val="en-NZ"/>
        </w:rPr>
        <w:t xml:space="preserve">s </w:t>
      </w:r>
      <w:r>
        <w:rPr>
          <w:lang w:val="en-NZ"/>
        </w:rPr>
        <w:t>to</w:t>
      </w:r>
      <w:r w:rsidRPr="004B10A3">
        <w:rPr>
          <w:lang w:val="en-NZ"/>
        </w:rPr>
        <w:t xml:space="preserve"> </w:t>
      </w:r>
      <w:r w:rsidR="00A4154F">
        <w:rPr>
          <w:lang w:val="en-NZ"/>
        </w:rPr>
        <w:t xml:space="preserve">IMT </w:t>
      </w:r>
      <w:r w:rsidRPr="004B10A3">
        <w:rPr>
          <w:lang w:val="en-NZ"/>
        </w:rPr>
        <w:t xml:space="preserve">mobile earth stations </w:t>
      </w:r>
      <w:r w:rsidR="00A4154F">
        <w:rPr>
          <w:lang w:val="en-NZ"/>
        </w:rPr>
        <w:t xml:space="preserve">(MESs) </w:t>
      </w:r>
      <w:r w:rsidRPr="004B10A3">
        <w:rPr>
          <w:lang w:val="en-NZ"/>
        </w:rPr>
        <w:t>(Scenario A2);</w:t>
      </w:r>
    </w:p>
    <w:p w:rsidR="00283B63" w:rsidRPr="004B10A3" w:rsidRDefault="00283B63" w:rsidP="00A4154F">
      <w:pPr>
        <w:pStyle w:val="ListParagraph"/>
        <w:numPr>
          <w:ilvl w:val="0"/>
          <w:numId w:val="32"/>
        </w:numPr>
        <w:ind w:left="540"/>
        <w:contextualSpacing/>
        <w:jc w:val="both"/>
        <w:rPr>
          <w:lang w:val="en-NZ"/>
        </w:rPr>
      </w:pPr>
      <w:r w:rsidRPr="004B10A3">
        <w:rPr>
          <w:lang w:val="en-NZ"/>
        </w:rPr>
        <w:t xml:space="preserve">Interference from </w:t>
      </w:r>
      <w:r w:rsidR="00A4154F">
        <w:rPr>
          <w:lang w:val="en-NZ"/>
        </w:rPr>
        <w:t>IMT MESs</w:t>
      </w:r>
      <w:r w:rsidR="00A4154F" w:rsidRPr="004B10A3">
        <w:rPr>
          <w:lang w:val="en-NZ"/>
        </w:rPr>
        <w:t xml:space="preserve"> </w:t>
      </w:r>
      <w:r w:rsidRPr="004B10A3">
        <w:rPr>
          <w:lang w:val="en-NZ"/>
        </w:rPr>
        <w:t xml:space="preserve">to IMT </w:t>
      </w:r>
      <w:r w:rsidR="00A4154F">
        <w:rPr>
          <w:lang w:val="en-NZ"/>
        </w:rPr>
        <w:t>BSs and IMT UEs</w:t>
      </w:r>
      <w:r w:rsidR="00A4154F" w:rsidRPr="004B10A3">
        <w:rPr>
          <w:lang w:val="en-NZ"/>
        </w:rPr>
        <w:t xml:space="preserve"> </w:t>
      </w:r>
      <w:r w:rsidRPr="004B10A3">
        <w:rPr>
          <w:lang w:val="en-NZ"/>
        </w:rPr>
        <w:t>(Scenario B1);</w:t>
      </w:r>
    </w:p>
    <w:p w:rsidR="00283B63" w:rsidRDefault="00283B63" w:rsidP="00A4154F">
      <w:pPr>
        <w:pStyle w:val="ListParagraph"/>
        <w:numPr>
          <w:ilvl w:val="0"/>
          <w:numId w:val="32"/>
        </w:numPr>
        <w:spacing w:after="240"/>
        <w:ind w:left="547"/>
        <w:contextualSpacing/>
        <w:jc w:val="both"/>
        <w:rPr>
          <w:lang w:val="en-NZ"/>
        </w:rPr>
      </w:pPr>
      <w:r w:rsidRPr="004B10A3">
        <w:rPr>
          <w:lang w:val="en-NZ"/>
        </w:rPr>
        <w:t xml:space="preserve">Interference from </w:t>
      </w:r>
      <w:r w:rsidR="00A4154F">
        <w:rPr>
          <w:lang w:val="en-NZ"/>
        </w:rPr>
        <w:t xml:space="preserve">IMT space stations </w:t>
      </w:r>
      <w:r w:rsidRPr="004B10A3">
        <w:rPr>
          <w:lang w:val="en-NZ"/>
        </w:rPr>
        <w:t xml:space="preserve">to IMT </w:t>
      </w:r>
      <w:r w:rsidR="00A4154F">
        <w:rPr>
          <w:lang w:val="en-NZ"/>
        </w:rPr>
        <w:t xml:space="preserve">UEs </w:t>
      </w:r>
      <w:r w:rsidRPr="004B10A3">
        <w:rPr>
          <w:lang w:val="en-NZ"/>
        </w:rPr>
        <w:t>(Scenario B2).</w:t>
      </w:r>
    </w:p>
    <w:p w:rsidR="00BA0E16" w:rsidRPr="00265951" w:rsidRDefault="00BA0E16" w:rsidP="006F7BA1">
      <w:pPr>
        <w:spacing w:before="120"/>
        <w:jc w:val="both"/>
      </w:pPr>
      <w:r w:rsidRPr="00265951">
        <w:t xml:space="preserve">For the </w:t>
      </w:r>
      <w:r w:rsidRPr="00FB1A8E">
        <w:rPr>
          <w:lang w:val="en-NZ"/>
        </w:rPr>
        <w:t>satellite</w:t>
      </w:r>
      <w:r w:rsidRPr="00265951">
        <w:t xml:space="preserve"> component of IMT, the technical and operational characteristics used in the studies are based on the specifications from Recommendation ITU-R M.1850. It should be noted that some parameters used in the studies (e.g. bandwidth and satellite e.i.r.p.) </w:t>
      </w:r>
      <w:r w:rsidRPr="00265951">
        <w:rPr>
          <w:lang w:eastAsia="ja-JP"/>
        </w:rPr>
        <w:t xml:space="preserve">are </w:t>
      </w:r>
      <w:r w:rsidRPr="00265951">
        <w:t>different</w:t>
      </w:r>
      <w:r w:rsidRPr="00265951">
        <w:rPr>
          <w:lang w:eastAsia="ja-JP"/>
        </w:rPr>
        <w:t xml:space="preserve"> from</w:t>
      </w:r>
      <w:r w:rsidRPr="00265951">
        <w:t xml:space="preserve"> those currently in Recommendation ITU-R M.1850, as a consequence of technical development of the satellite component of IMT.</w:t>
      </w:r>
      <w:r w:rsidRPr="00265951">
        <w:rPr>
          <w:lang w:eastAsia="ja-JP"/>
        </w:rPr>
        <w:t xml:space="preserve"> The use of these parameters is still being studied in ITU-R. </w:t>
      </w:r>
      <w:r w:rsidRPr="00265951">
        <w:t>However, those differences do not affect the conclusions of the calculations in Scenarios A1 and A2.</w:t>
      </w:r>
    </w:p>
    <w:p w:rsidR="00BA0E16" w:rsidRDefault="00BA0E16" w:rsidP="00FB1A8E">
      <w:pPr>
        <w:spacing w:before="120"/>
        <w:jc w:val="both"/>
        <w:rPr>
          <w:lang w:eastAsia="ja-JP"/>
        </w:rPr>
      </w:pPr>
      <w:r w:rsidRPr="00265951">
        <w:t xml:space="preserve">The </w:t>
      </w:r>
      <w:r w:rsidRPr="00FB1A8E">
        <w:rPr>
          <w:lang w:val="en-NZ"/>
        </w:rPr>
        <w:t>parameters</w:t>
      </w:r>
      <w:r w:rsidRPr="00265951">
        <w:t xml:space="preserve"> for the terrestrial component of IMT used in the studies are based on Report ITU-R M.2292, and the methodology for modelling and simulating the terrestrial IMT network is </w:t>
      </w:r>
      <w:r w:rsidRPr="00265951">
        <w:rPr>
          <w:lang w:eastAsia="ja-JP"/>
        </w:rPr>
        <w:t xml:space="preserve">given in </w:t>
      </w:r>
      <w:r w:rsidRPr="00265951">
        <w:t xml:space="preserve">Recommendation ITU-R M.2101. It should be noted that in addition to the values specified in Report ITU-R M.2292, </w:t>
      </w:r>
      <w:r w:rsidRPr="00265951">
        <w:rPr>
          <w:lang w:eastAsia="ja-JP"/>
        </w:rPr>
        <w:t xml:space="preserve">one study employed different values for </w:t>
      </w:r>
      <w:r w:rsidRPr="00265951">
        <w:t>some of the parameters (</w:t>
      </w:r>
      <w:r w:rsidRPr="00265951">
        <w:rPr>
          <w:lang w:eastAsia="ja-JP"/>
        </w:rPr>
        <w:t xml:space="preserve">noise figure, </w:t>
      </w:r>
      <w:r w:rsidRPr="00265951">
        <w:t>antenna gain</w:t>
      </w:r>
      <w:r w:rsidRPr="00265951">
        <w:rPr>
          <w:lang w:eastAsia="ja-JP"/>
        </w:rPr>
        <w:t xml:space="preserve"> and</w:t>
      </w:r>
      <w:r w:rsidRPr="00265951">
        <w:t xml:space="preserve"> body loss), as a consequence of technical development of the terrestrial component of IMT</w:t>
      </w:r>
      <w:r w:rsidRPr="00265951">
        <w:rPr>
          <w:lang w:eastAsia="ja-JP"/>
        </w:rPr>
        <w:t xml:space="preserve">, such as Machine Type Communication (MTC) as contained in Recommendation ITU-R M.2012. The use of these assumed IMT MTC UE parameters, which are still being studied in ITU-R, resulted in different conclusions from those results for IMT UEs related to </w:t>
      </w:r>
      <w:r w:rsidRPr="00FB1A8E">
        <w:rPr>
          <w:lang w:val="en-NZ"/>
        </w:rPr>
        <w:t>the</w:t>
      </w:r>
      <w:r w:rsidRPr="00265951">
        <w:rPr>
          <w:lang w:eastAsia="ja-JP"/>
        </w:rPr>
        <w:t xml:space="preserve"> scenario of potential interference from IMT space stations into terrestrial receivers.</w:t>
      </w:r>
    </w:p>
    <w:p w:rsidR="00467206" w:rsidRPr="006F7BA1" w:rsidRDefault="00467206" w:rsidP="006F7BA1">
      <w:pPr>
        <w:spacing w:before="120"/>
        <w:jc w:val="both"/>
      </w:pPr>
      <w:r w:rsidRPr="00E107A9">
        <w:t xml:space="preserve">The working </w:t>
      </w:r>
      <w:r w:rsidRPr="00E107A9">
        <w:rPr>
          <w:lang w:eastAsia="ja-JP"/>
        </w:rPr>
        <w:t>document</w:t>
      </w:r>
      <w:r w:rsidRPr="00E107A9">
        <w:t xml:space="preserve"> will be </w:t>
      </w:r>
      <w:r w:rsidRPr="00E107A9">
        <w:rPr>
          <w:lang w:eastAsia="ja-JP"/>
        </w:rPr>
        <w:t>further</w:t>
      </w:r>
      <w:r w:rsidRPr="00E107A9">
        <w:t xml:space="preserve"> updated at the next meeting of WP 5D (</w:t>
      </w:r>
      <w:r w:rsidRPr="00C2041E">
        <w:rPr>
          <w:rFonts w:asciiTheme="majorBidi" w:hAnsiTheme="majorBidi" w:cstheme="majorBidi"/>
          <w:iCs/>
        </w:rPr>
        <w:t>Meeting #3</w:t>
      </w:r>
      <w:r w:rsidR="006A4825" w:rsidRPr="00C2041E">
        <w:rPr>
          <w:rFonts w:asciiTheme="majorBidi" w:hAnsiTheme="majorBidi" w:cstheme="majorBidi"/>
          <w:iCs/>
        </w:rPr>
        <w:t>1</w:t>
      </w:r>
      <w:r w:rsidR="006A4825" w:rsidRPr="00C2041E">
        <w:rPr>
          <w:rFonts w:asciiTheme="majorBidi" w:hAnsiTheme="majorBidi" w:cstheme="majorBidi"/>
          <w:i/>
        </w:rPr>
        <w:t>bis</w:t>
      </w:r>
      <w:r w:rsidRPr="00C2041E">
        <w:rPr>
          <w:rFonts w:asciiTheme="majorBidi" w:hAnsiTheme="majorBidi" w:cstheme="majorBidi"/>
          <w:iCs/>
        </w:rPr>
        <w:t xml:space="preserve"> in </w:t>
      </w:r>
      <w:r w:rsidR="006A4825" w:rsidRPr="00C2041E">
        <w:rPr>
          <w:rFonts w:asciiTheme="majorBidi" w:hAnsiTheme="majorBidi" w:cstheme="majorBidi"/>
          <w:iCs/>
        </w:rPr>
        <w:t>February</w:t>
      </w:r>
      <w:r w:rsidRPr="00E107A9">
        <w:rPr>
          <w:rFonts w:asciiTheme="majorBidi" w:hAnsiTheme="majorBidi" w:cstheme="majorBidi"/>
          <w:iCs/>
          <w:color w:val="FF0000"/>
        </w:rPr>
        <w:t xml:space="preserve"> </w:t>
      </w:r>
      <w:r w:rsidRPr="00E107A9">
        <w:rPr>
          <w:lang w:eastAsia="ja-JP"/>
        </w:rPr>
        <w:t>2019</w:t>
      </w:r>
      <w:r w:rsidRPr="00E107A9">
        <w:t>)</w:t>
      </w:r>
      <w:r w:rsidR="006A4825" w:rsidRPr="00C2041E">
        <w:t>.</w:t>
      </w:r>
      <w:r w:rsidRPr="00E107A9">
        <w:t xml:space="preserve"> </w:t>
      </w:r>
      <w:r w:rsidR="006A4825" w:rsidRPr="00C2041E">
        <w:t>T</w:t>
      </w:r>
      <w:r w:rsidRPr="00E107A9">
        <w:t xml:space="preserve">he latest progress of the work will then be liaised to WP 4C </w:t>
      </w:r>
      <w:r w:rsidR="006A4825" w:rsidRPr="00C2041E">
        <w:t>from</w:t>
      </w:r>
      <w:r w:rsidRPr="00E107A9">
        <w:t xml:space="preserve"> that meeting.</w:t>
      </w:r>
      <w:r w:rsidR="006A4825" w:rsidRPr="00C2041E">
        <w:rPr>
          <w:iCs/>
        </w:rPr>
        <w:t xml:space="preserve"> </w:t>
      </w:r>
      <w:r w:rsidR="006A4825" w:rsidRPr="00C2041E">
        <w:rPr>
          <w:rFonts w:asciiTheme="majorBidi" w:hAnsiTheme="majorBidi" w:cstheme="majorBidi"/>
          <w:iCs/>
        </w:rPr>
        <w:t>This is then expected to be finalized at the WP 5D Meeting #32 in July 2019.</w:t>
      </w:r>
    </w:p>
    <w:p w:rsidR="00B64A60" w:rsidRPr="00710333" w:rsidRDefault="00B64A60" w:rsidP="006F7BA1">
      <w:pPr>
        <w:pStyle w:val="ListParagraph"/>
        <w:numPr>
          <w:ilvl w:val="0"/>
          <w:numId w:val="30"/>
        </w:numPr>
        <w:spacing w:before="240" w:after="120"/>
        <w:ind w:left="720"/>
        <w:jc w:val="both"/>
        <w:rPr>
          <w:b/>
          <w:lang w:val="en-NZ" w:eastAsia="ko-KR"/>
        </w:rPr>
      </w:pPr>
      <w:r w:rsidRPr="00710333">
        <w:rPr>
          <w:b/>
          <w:lang w:val="en-NZ" w:eastAsia="ko-KR"/>
        </w:rPr>
        <w:t>Documents</w:t>
      </w:r>
    </w:p>
    <w:p w:rsidR="00EB7A2A" w:rsidRDefault="00CA0231" w:rsidP="00894AD8">
      <w:pPr>
        <w:numPr>
          <w:ilvl w:val="0"/>
          <w:numId w:val="18"/>
        </w:numPr>
        <w:ind w:leftChars="145" w:left="708"/>
      </w:pPr>
      <w:r w:rsidRPr="00441526">
        <w:rPr>
          <w:lang w:val="en-NZ"/>
        </w:rPr>
        <w:t>Input Documents</w:t>
      </w:r>
      <w:r w:rsidR="00894AD8">
        <w:rPr>
          <w:lang w:val="en-NZ"/>
        </w:rPr>
        <w:t>:</w:t>
      </w:r>
      <w:r w:rsidR="00894AD8">
        <w:rPr>
          <w:lang w:val="en-NZ"/>
        </w:rPr>
        <w:br/>
      </w:r>
      <w:hyperlink r:id="rId9" w:history="1">
        <w:r w:rsidR="00EB7A2A" w:rsidRPr="00F43C01">
          <w:rPr>
            <w:rStyle w:val="Hyperlink"/>
            <w:rFonts w:hint="eastAsia"/>
            <w:lang w:eastAsia="ko-KR"/>
          </w:rPr>
          <w:t>APG1</w:t>
        </w:r>
        <w:r w:rsidR="00EB7A2A" w:rsidRPr="00F43C01">
          <w:rPr>
            <w:rStyle w:val="Hyperlink"/>
            <w:rFonts w:eastAsiaTheme="minorEastAsia" w:hint="eastAsia"/>
            <w:lang w:eastAsia="ko-KR"/>
          </w:rPr>
          <w:t>9</w:t>
        </w:r>
        <w:r w:rsidR="00EB7A2A" w:rsidRPr="00F43C01">
          <w:rPr>
            <w:rStyle w:val="Hyperlink"/>
            <w:rFonts w:hint="eastAsia"/>
            <w:lang w:eastAsia="ko-KR"/>
          </w:rPr>
          <w:t>-</w:t>
        </w:r>
        <w:r w:rsidR="00EB7A2A" w:rsidRPr="00F43C01">
          <w:rPr>
            <w:rStyle w:val="Hyperlink"/>
            <w:lang w:eastAsia="ko-KR"/>
          </w:rPr>
          <w:t>4</w:t>
        </w:r>
      </w:hyperlink>
      <w:r w:rsidR="00EB7A2A" w:rsidRPr="00F43C01">
        <w:rPr>
          <w:rFonts w:hint="eastAsia"/>
          <w:lang w:eastAsia="ko-KR"/>
        </w:rPr>
        <w:t>/</w:t>
      </w:r>
      <w:hyperlink r:id="rId10" w:history="1">
        <w:r w:rsidR="00EB7A2A" w:rsidRPr="00F43C01">
          <w:rPr>
            <w:rStyle w:val="Hyperlink"/>
            <w:lang w:eastAsia="ko-KR"/>
          </w:rPr>
          <w:t>INP-16</w:t>
        </w:r>
        <w:r w:rsidR="00EB7A2A" w:rsidRPr="00F43C01">
          <w:rPr>
            <w:rStyle w:val="Hyperlink"/>
            <w:rFonts w:hint="eastAsia"/>
            <w:lang w:eastAsia="ko-KR"/>
          </w:rPr>
          <w:t xml:space="preserve"> (AUS)</w:t>
        </w:r>
      </w:hyperlink>
      <w:r w:rsidR="00EB7A2A">
        <w:rPr>
          <w:rFonts w:hint="eastAsia"/>
          <w:lang w:eastAsia="ko-KR"/>
        </w:rPr>
        <w:t xml:space="preserve">, </w:t>
      </w:r>
      <w:hyperlink r:id="rId11" w:history="1">
        <w:r w:rsidR="00EB7A2A">
          <w:rPr>
            <w:rStyle w:val="Hyperlink"/>
            <w:lang w:eastAsia="ko-KR"/>
          </w:rPr>
          <w:t>INP-2</w:t>
        </w:r>
        <w:r w:rsidR="00EB7A2A" w:rsidRPr="00F43C01">
          <w:rPr>
            <w:rStyle w:val="Hyperlink"/>
            <w:lang w:eastAsia="ko-KR"/>
          </w:rPr>
          <w:t>3</w:t>
        </w:r>
        <w:r w:rsidR="00EB7A2A" w:rsidRPr="00F43C01">
          <w:rPr>
            <w:rStyle w:val="Hyperlink"/>
            <w:rFonts w:hint="eastAsia"/>
            <w:lang w:eastAsia="ko-KR"/>
          </w:rPr>
          <w:t xml:space="preserve"> </w:t>
        </w:r>
        <w:r w:rsidR="00EB7A2A" w:rsidRPr="00F43C01">
          <w:rPr>
            <w:rStyle w:val="Hyperlink"/>
            <w:lang w:eastAsia="ko-KR"/>
          </w:rPr>
          <w:t>(NZL</w:t>
        </w:r>
        <w:r w:rsidR="00EB7A2A" w:rsidRPr="00F43C01">
          <w:rPr>
            <w:rStyle w:val="Hyperlink"/>
            <w:rFonts w:hint="eastAsia"/>
            <w:lang w:eastAsia="ko-KR"/>
          </w:rPr>
          <w:t>)</w:t>
        </w:r>
      </w:hyperlink>
      <w:r w:rsidR="00EB7A2A">
        <w:rPr>
          <w:rFonts w:hint="eastAsia"/>
          <w:lang w:eastAsia="ko-KR"/>
        </w:rPr>
        <w:t xml:space="preserve">, </w:t>
      </w:r>
      <w:hyperlink r:id="rId12" w:history="1">
        <w:r w:rsidR="00EB7A2A" w:rsidRPr="00F43C01">
          <w:rPr>
            <w:rStyle w:val="Hyperlink"/>
            <w:lang w:eastAsia="ko-KR"/>
          </w:rPr>
          <w:t>INP-35 (LAO, THA)</w:t>
        </w:r>
      </w:hyperlink>
      <w:r w:rsidR="00EB7A2A">
        <w:rPr>
          <w:lang w:eastAsia="ko-KR"/>
        </w:rPr>
        <w:t xml:space="preserve">, </w:t>
      </w:r>
      <w:hyperlink r:id="rId13" w:history="1">
        <w:r w:rsidR="00EB7A2A" w:rsidRPr="00F43C01">
          <w:rPr>
            <w:rStyle w:val="Hyperlink"/>
            <w:lang w:eastAsia="ko-KR"/>
          </w:rPr>
          <w:t>INP-38</w:t>
        </w:r>
        <w:r w:rsidR="00EB7A2A" w:rsidRPr="00F43C01">
          <w:rPr>
            <w:rStyle w:val="Hyperlink"/>
            <w:rFonts w:hint="eastAsia"/>
            <w:lang w:eastAsia="ko-KR"/>
          </w:rPr>
          <w:t xml:space="preserve"> (</w:t>
        </w:r>
        <w:r w:rsidR="00EB7A2A" w:rsidRPr="00F43C01">
          <w:rPr>
            <w:rStyle w:val="Hyperlink"/>
            <w:lang w:eastAsia="ko-KR"/>
          </w:rPr>
          <w:t>VTN</w:t>
        </w:r>
        <w:r w:rsidR="00EB7A2A" w:rsidRPr="00F43C01">
          <w:rPr>
            <w:rStyle w:val="Hyperlink"/>
            <w:rFonts w:hint="eastAsia"/>
            <w:lang w:eastAsia="ko-KR"/>
          </w:rPr>
          <w:t>)</w:t>
        </w:r>
      </w:hyperlink>
      <w:r w:rsidR="00EB7A2A">
        <w:rPr>
          <w:rFonts w:hint="eastAsia"/>
          <w:lang w:eastAsia="ko-KR"/>
        </w:rPr>
        <w:t xml:space="preserve">, </w:t>
      </w:r>
      <w:hyperlink r:id="rId14" w:history="1">
        <w:r w:rsidR="00EB7A2A" w:rsidRPr="00F43C01">
          <w:rPr>
            <w:rStyle w:val="Hyperlink"/>
            <w:lang w:eastAsia="ko-KR"/>
          </w:rPr>
          <w:t>INP-60 (JPN)</w:t>
        </w:r>
      </w:hyperlink>
      <w:r w:rsidR="00EB7A2A">
        <w:rPr>
          <w:lang w:eastAsia="ko-KR"/>
        </w:rPr>
        <w:t xml:space="preserve">, </w:t>
      </w:r>
      <w:hyperlink r:id="rId15" w:history="1">
        <w:r w:rsidR="00EB7A2A" w:rsidRPr="00D82E87">
          <w:rPr>
            <w:rStyle w:val="Hyperlink"/>
            <w:lang w:eastAsia="ko-KR"/>
          </w:rPr>
          <w:t>INP-75(Rev.1) (KOR)</w:t>
        </w:r>
      </w:hyperlink>
      <w:r w:rsidR="00EB7A2A">
        <w:rPr>
          <w:lang w:eastAsia="ko-KR"/>
        </w:rPr>
        <w:t xml:space="preserve">, </w:t>
      </w:r>
      <w:hyperlink r:id="rId16" w:history="1">
        <w:r w:rsidR="00EB7A2A" w:rsidRPr="00D82E87">
          <w:rPr>
            <w:rStyle w:val="Hyperlink"/>
            <w:lang w:eastAsia="ko-KR"/>
          </w:rPr>
          <w:t>INP-84 (IRN)</w:t>
        </w:r>
      </w:hyperlink>
      <w:r w:rsidR="00EB7A2A">
        <w:rPr>
          <w:lang w:eastAsia="ko-KR"/>
        </w:rPr>
        <w:t xml:space="preserve">, </w:t>
      </w:r>
      <w:hyperlink r:id="rId17" w:history="1">
        <w:r w:rsidR="00EB7A2A" w:rsidRPr="00D82E87">
          <w:rPr>
            <w:rStyle w:val="Hyperlink"/>
            <w:lang w:eastAsia="ko-KR"/>
          </w:rPr>
          <w:t>INP-91 (SNG)</w:t>
        </w:r>
      </w:hyperlink>
      <w:r w:rsidR="00EB7A2A">
        <w:rPr>
          <w:lang w:eastAsia="ko-KR"/>
        </w:rPr>
        <w:t xml:space="preserve">, </w:t>
      </w:r>
      <w:hyperlink r:id="rId18" w:history="1">
        <w:r w:rsidR="00EB7A2A" w:rsidRPr="00D82E87">
          <w:rPr>
            <w:rStyle w:val="Hyperlink"/>
            <w:lang w:eastAsia="ko-KR"/>
          </w:rPr>
          <w:t>INP-101 (CHN)</w:t>
        </w:r>
      </w:hyperlink>
      <w:r w:rsidR="00EB7A2A">
        <w:rPr>
          <w:lang w:eastAsia="ko-KR"/>
        </w:rPr>
        <w:t xml:space="preserve">, </w:t>
      </w:r>
      <w:hyperlink r:id="rId19" w:history="1">
        <w:r w:rsidR="00EB7A2A" w:rsidRPr="00D82E87">
          <w:rPr>
            <w:rStyle w:val="Hyperlink"/>
            <w:lang w:eastAsia="ko-KR"/>
          </w:rPr>
          <w:t>INP-104 (CHN)</w:t>
        </w:r>
      </w:hyperlink>
      <w:r w:rsidR="00EB7A2A">
        <w:rPr>
          <w:lang w:eastAsia="ko-KR"/>
        </w:rPr>
        <w:t xml:space="preserve">,  </w:t>
      </w:r>
      <w:hyperlink r:id="rId20" w:history="1">
        <w:r w:rsidR="00EB7A2A" w:rsidRPr="00D82E87">
          <w:rPr>
            <w:rStyle w:val="Hyperlink"/>
            <w:lang w:eastAsia="ko-KR"/>
          </w:rPr>
          <w:t>INP-109 (BGD)</w:t>
        </w:r>
      </w:hyperlink>
    </w:p>
    <w:p w:rsidR="00B64A60" w:rsidRPr="002A113E" w:rsidRDefault="00CA0231" w:rsidP="00270C33">
      <w:pPr>
        <w:numPr>
          <w:ilvl w:val="0"/>
          <w:numId w:val="18"/>
        </w:numPr>
        <w:ind w:leftChars="145" w:left="708"/>
        <w:rPr>
          <w:rFonts w:asciiTheme="majorBidi" w:hAnsiTheme="majorBidi" w:cstheme="majorBidi"/>
          <w:lang w:val="en-NZ"/>
        </w:rPr>
      </w:pPr>
      <w:r w:rsidRPr="004E037E">
        <w:rPr>
          <w:lang w:val="en-NZ"/>
        </w:rPr>
        <w:t>Information Documents:</w:t>
      </w:r>
      <w:r w:rsidR="00894AD8" w:rsidRPr="004E037E">
        <w:rPr>
          <w:lang w:val="en-NZ"/>
        </w:rPr>
        <w:br/>
      </w:r>
      <w:hyperlink r:id="rId21" w:history="1">
        <w:r w:rsidR="00270C33" w:rsidRPr="00F43C01">
          <w:rPr>
            <w:rStyle w:val="Hyperlink"/>
            <w:rFonts w:hint="eastAsia"/>
            <w:lang w:eastAsia="ko-KR"/>
          </w:rPr>
          <w:t>APG1</w:t>
        </w:r>
        <w:r w:rsidR="00270C33" w:rsidRPr="00F43C01">
          <w:rPr>
            <w:rStyle w:val="Hyperlink"/>
            <w:rFonts w:eastAsiaTheme="minorEastAsia" w:hint="eastAsia"/>
            <w:lang w:eastAsia="ko-KR"/>
          </w:rPr>
          <w:t>9</w:t>
        </w:r>
        <w:r w:rsidR="00270C33" w:rsidRPr="00F43C01">
          <w:rPr>
            <w:rStyle w:val="Hyperlink"/>
            <w:rFonts w:hint="eastAsia"/>
            <w:lang w:eastAsia="ko-KR"/>
          </w:rPr>
          <w:t>-</w:t>
        </w:r>
        <w:r w:rsidR="00270C33" w:rsidRPr="00F43C01">
          <w:rPr>
            <w:rStyle w:val="Hyperlink"/>
            <w:lang w:eastAsia="ko-KR"/>
          </w:rPr>
          <w:t>4</w:t>
        </w:r>
      </w:hyperlink>
      <w:r w:rsidR="00270C33" w:rsidRPr="00F43C01">
        <w:rPr>
          <w:rFonts w:hint="eastAsia"/>
          <w:lang w:eastAsia="ko-KR"/>
        </w:rPr>
        <w:t>/</w:t>
      </w:r>
      <w:r w:rsidR="002A113E" w:rsidRPr="002A113E">
        <w:rPr>
          <w:rStyle w:val="Hyperlink"/>
          <w:rFonts w:asciiTheme="majorBidi" w:hAnsiTheme="majorBidi" w:cstheme="majorBidi"/>
        </w:rPr>
        <w:t>INF-22</w:t>
      </w:r>
      <w:r w:rsidR="002A113E" w:rsidRPr="002A113E">
        <w:rPr>
          <w:rFonts w:asciiTheme="majorBidi" w:hAnsiTheme="majorBidi" w:cstheme="majorBidi"/>
          <w:lang w:val="en-NZ"/>
        </w:rPr>
        <w:t xml:space="preserve"> (CITEL), </w:t>
      </w:r>
      <w:hyperlink r:id="rId22" w:tgtFrame="_blank" w:history="1">
        <w:r w:rsidR="002A113E" w:rsidRPr="002A113E">
          <w:rPr>
            <w:rStyle w:val="Hyperlink"/>
            <w:rFonts w:asciiTheme="majorBidi" w:hAnsiTheme="majorBidi" w:cstheme="majorBidi"/>
            <w:color w:val="0000FF"/>
          </w:rPr>
          <w:t>INF-23</w:t>
        </w:r>
      </w:hyperlink>
      <w:r w:rsidR="002A113E" w:rsidRPr="002A113E">
        <w:rPr>
          <w:rFonts w:asciiTheme="majorBidi" w:hAnsiTheme="majorBidi" w:cstheme="majorBidi"/>
          <w:lang w:val="en-NZ"/>
        </w:rPr>
        <w:t xml:space="preserve"> </w:t>
      </w:r>
      <w:r w:rsidR="006748CA" w:rsidRPr="002A113E">
        <w:rPr>
          <w:rFonts w:asciiTheme="majorBidi" w:hAnsiTheme="majorBidi" w:cstheme="majorBidi"/>
          <w:lang w:val="en-NZ"/>
        </w:rPr>
        <w:t>(CEPT)</w:t>
      </w:r>
      <w:r w:rsidR="002D5D53" w:rsidRPr="002A113E">
        <w:rPr>
          <w:rFonts w:asciiTheme="majorBidi" w:hAnsiTheme="majorBidi" w:cstheme="majorBidi"/>
          <w:lang w:val="en-NZ"/>
        </w:rPr>
        <w:t xml:space="preserve">, </w:t>
      </w:r>
      <w:hyperlink r:id="rId23" w:tgtFrame="_blank" w:history="1">
        <w:r w:rsidR="002A113E" w:rsidRPr="002A113E">
          <w:rPr>
            <w:rStyle w:val="Hyperlink"/>
            <w:rFonts w:asciiTheme="majorBidi" w:hAnsiTheme="majorBidi" w:cstheme="majorBidi"/>
            <w:color w:val="0000FF"/>
          </w:rPr>
          <w:t>INF-24</w:t>
        </w:r>
      </w:hyperlink>
      <w:r w:rsidR="002A113E" w:rsidRPr="002A113E">
        <w:rPr>
          <w:rStyle w:val="Hyperlink"/>
          <w:color w:val="0000FF"/>
        </w:rPr>
        <w:t xml:space="preserve"> </w:t>
      </w:r>
      <w:r w:rsidR="002A113E">
        <w:rPr>
          <w:rFonts w:asciiTheme="majorBidi" w:hAnsiTheme="majorBidi" w:cstheme="majorBidi"/>
          <w:lang w:val="en-NZ"/>
        </w:rPr>
        <w:t xml:space="preserve">(RCC), </w:t>
      </w:r>
      <w:hyperlink r:id="rId24" w:tgtFrame="_blank" w:history="1">
        <w:r w:rsidR="002A113E" w:rsidRPr="002A113E">
          <w:rPr>
            <w:rStyle w:val="Hyperlink"/>
            <w:rFonts w:asciiTheme="majorBidi" w:hAnsiTheme="majorBidi" w:cstheme="majorBidi"/>
          </w:rPr>
          <w:t>INF-26</w:t>
        </w:r>
      </w:hyperlink>
      <w:r w:rsidR="002A113E" w:rsidRPr="002A113E">
        <w:rPr>
          <w:rFonts w:asciiTheme="majorBidi" w:hAnsiTheme="majorBidi" w:cstheme="majorBidi"/>
          <w:lang w:val="en-NZ"/>
        </w:rPr>
        <w:t xml:space="preserve"> </w:t>
      </w:r>
      <w:r w:rsidR="002D5D53" w:rsidRPr="002A113E">
        <w:rPr>
          <w:rFonts w:asciiTheme="majorBidi" w:hAnsiTheme="majorBidi" w:cstheme="majorBidi"/>
          <w:lang w:val="en-NZ"/>
        </w:rPr>
        <w:t>(</w:t>
      </w:r>
      <w:r w:rsidR="002A113E">
        <w:rPr>
          <w:rFonts w:asciiTheme="majorBidi" w:hAnsiTheme="majorBidi" w:cstheme="majorBidi"/>
          <w:lang w:val="en-NZ"/>
        </w:rPr>
        <w:t>Nepal</w:t>
      </w:r>
      <w:r w:rsidR="002D5D53" w:rsidRPr="002A113E">
        <w:rPr>
          <w:rFonts w:asciiTheme="majorBidi" w:hAnsiTheme="majorBidi" w:cstheme="majorBidi"/>
          <w:lang w:val="en-NZ"/>
        </w:rPr>
        <w:t>)</w:t>
      </w:r>
      <w:r w:rsidR="00044A75">
        <w:rPr>
          <w:rFonts w:asciiTheme="majorBidi" w:hAnsiTheme="majorBidi" w:cstheme="majorBidi"/>
          <w:lang w:val="en-NZ"/>
        </w:rPr>
        <w:t xml:space="preserve">, </w:t>
      </w:r>
      <w:hyperlink r:id="rId25" w:history="1">
        <w:r w:rsidR="004C1A5D" w:rsidRPr="004C1A5D">
          <w:rPr>
            <w:rStyle w:val="Hyperlink"/>
            <w:rFonts w:asciiTheme="majorBidi" w:eastAsia="Times New Roman" w:hAnsiTheme="majorBidi" w:cstheme="majorBidi"/>
          </w:rPr>
          <w:t>INP-09(Rev.1)</w:t>
        </w:r>
      </w:hyperlink>
      <w:r w:rsidR="004C1A5D">
        <w:rPr>
          <w:rFonts w:asciiTheme="majorBidi" w:hAnsiTheme="majorBidi" w:cstheme="majorBidi"/>
          <w:lang w:val="en-NZ"/>
        </w:rPr>
        <w:t xml:space="preserve"> (ASMG)</w:t>
      </w:r>
    </w:p>
    <w:p w:rsidR="00B64A60" w:rsidRPr="004E037E" w:rsidRDefault="00B64A60" w:rsidP="00702D8B">
      <w:pPr>
        <w:pStyle w:val="ListParagraph"/>
        <w:numPr>
          <w:ilvl w:val="0"/>
          <w:numId w:val="30"/>
        </w:numPr>
        <w:spacing w:before="240" w:after="120"/>
        <w:ind w:left="720"/>
        <w:jc w:val="both"/>
        <w:rPr>
          <w:b/>
          <w:lang w:val="en-NZ" w:eastAsia="ko-KR"/>
        </w:rPr>
      </w:pPr>
      <w:r w:rsidRPr="004E037E">
        <w:rPr>
          <w:b/>
          <w:lang w:val="en-NZ" w:eastAsia="ko-KR"/>
        </w:rPr>
        <w:t>Summary of Discussions</w:t>
      </w:r>
    </w:p>
    <w:p w:rsidR="004A2F96" w:rsidRPr="004E037E" w:rsidRDefault="004A2F96" w:rsidP="009A1FC3">
      <w:pPr>
        <w:pStyle w:val="ListParagraph"/>
        <w:numPr>
          <w:ilvl w:val="1"/>
          <w:numId w:val="31"/>
        </w:numPr>
        <w:spacing w:after="120"/>
        <w:ind w:left="720" w:hanging="720"/>
        <w:jc w:val="both"/>
        <w:rPr>
          <w:b/>
          <w:lang w:val="en-NZ" w:eastAsia="ko-KR"/>
        </w:rPr>
      </w:pPr>
      <w:r w:rsidRPr="004E037E">
        <w:rPr>
          <w:b/>
          <w:lang w:val="en-NZ" w:eastAsia="ko-KR"/>
        </w:rPr>
        <w:t>S</w:t>
      </w:r>
      <w:r w:rsidRPr="004E037E">
        <w:rPr>
          <w:rFonts w:hint="eastAsia"/>
          <w:b/>
          <w:lang w:val="en-NZ" w:eastAsia="ko-KR"/>
        </w:rPr>
        <w:t xml:space="preserve">ummary </w:t>
      </w:r>
      <w:r w:rsidRPr="004E037E">
        <w:rPr>
          <w:b/>
          <w:lang w:val="en-NZ" w:eastAsia="ko-KR"/>
        </w:rPr>
        <w:t xml:space="preserve">of </w:t>
      </w:r>
      <w:r w:rsidR="00F1599C" w:rsidRPr="004E037E">
        <w:rPr>
          <w:b/>
          <w:lang w:val="en-NZ" w:eastAsia="ko-KR"/>
        </w:rPr>
        <w:t xml:space="preserve">APT </w:t>
      </w:r>
      <w:r w:rsidRPr="004E037E">
        <w:rPr>
          <w:b/>
          <w:lang w:val="en-NZ" w:eastAsia="ko-KR"/>
        </w:rPr>
        <w:t>Members’ view</w:t>
      </w:r>
    </w:p>
    <w:p w:rsidR="00A90D72" w:rsidRDefault="00A90D72" w:rsidP="00A23C2F">
      <w:pPr>
        <w:pStyle w:val="ListParagraph"/>
        <w:numPr>
          <w:ilvl w:val="2"/>
          <w:numId w:val="31"/>
        </w:numPr>
        <w:spacing w:before="240" w:after="120"/>
        <w:ind w:left="720"/>
        <w:jc w:val="both"/>
        <w:rPr>
          <w:b/>
          <w:lang w:eastAsia="ko-KR"/>
        </w:rPr>
      </w:pPr>
      <w:r w:rsidRPr="00A23C2F">
        <w:rPr>
          <w:b/>
          <w:lang w:eastAsia="ko-KR"/>
        </w:rPr>
        <w:t>Australia</w:t>
      </w:r>
      <w:r>
        <w:rPr>
          <w:rFonts w:eastAsia="Times New Roman"/>
          <w:b/>
          <w:bCs/>
        </w:rPr>
        <w:t xml:space="preserve"> - Document </w:t>
      </w:r>
      <w:hyperlink r:id="rId26" w:history="1">
        <w:r w:rsidRPr="00A90D72">
          <w:rPr>
            <w:rStyle w:val="Hyperlink"/>
            <w:rFonts w:eastAsia="Times New Roman"/>
            <w:b/>
            <w:bCs/>
          </w:rPr>
          <w:t>APG19-4/INP-16</w:t>
        </w:r>
      </w:hyperlink>
    </w:p>
    <w:p w:rsidR="00A90D72" w:rsidRPr="00A90D72" w:rsidRDefault="00A90D72" w:rsidP="00451AEA">
      <w:pPr>
        <w:tabs>
          <w:tab w:val="left" w:pos="600"/>
        </w:tabs>
        <w:spacing w:after="120"/>
        <w:jc w:val="both"/>
        <w:rPr>
          <w:lang w:val="en-AU"/>
        </w:rPr>
      </w:pPr>
      <w:r w:rsidRPr="00A90D72">
        <w:rPr>
          <w:lang w:val="en-AU"/>
        </w:rPr>
        <w:t xml:space="preserve">Australia supports development of appropriate technical and operational measures to ensure </w:t>
      </w:r>
      <w:r w:rsidRPr="00A90D72">
        <w:rPr>
          <w:rFonts w:eastAsia="SimSun"/>
          <w:iCs/>
          <w:lang w:eastAsia="zh-CN"/>
        </w:rPr>
        <w:t>coexistence</w:t>
      </w:r>
      <w:r w:rsidRPr="00A90D72">
        <w:rPr>
          <w:lang w:val="en-AU"/>
        </w:rPr>
        <w:t xml:space="preserve"> and compatibility between the terrestrial component of IMT (in the mobile service) and the satellite component of IMT (in the mobile service and the mobile-satellite service) in the frequency bands 1</w:t>
      </w:r>
      <w:r w:rsidR="00451AEA">
        <w:rPr>
          <w:lang w:val="en-AU"/>
        </w:rPr>
        <w:t> </w:t>
      </w:r>
      <w:r w:rsidRPr="00A90D72">
        <w:rPr>
          <w:lang w:val="en-AU"/>
        </w:rPr>
        <w:t>980</w:t>
      </w:r>
      <w:r w:rsidR="00451AEA" w:rsidRPr="00F055D9">
        <w:rPr>
          <w:rFonts w:eastAsia="Batang"/>
          <w:lang w:bidi="th-TH"/>
        </w:rPr>
        <w:t>–</w:t>
      </w:r>
      <w:r w:rsidRPr="00A90D72">
        <w:rPr>
          <w:lang w:val="en-AU"/>
        </w:rPr>
        <w:t>2</w:t>
      </w:r>
      <w:r w:rsidR="00451AEA">
        <w:rPr>
          <w:lang w:val="en-AU"/>
        </w:rPr>
        <w:t> </w:t>
      </w:r>
      <w:r w:rsidRPr="00A90D72">
        <w:rPr>
          <w:lang w:val="en-AU"/>
        </w:rPr>
        <w:t>010</w:t>
      </w:r>
      <w:r w:rsidR="00451AEA">
        <w:rPr>
          <w:lang w:val="en-AU"/>
        </w:rPr>
        <w:t> </w:t>
      </w:r>
      <w:r w:rsidRPr="00A90D72">
        <w:rPr>
          <w:lang w:val="en-AU"/>
        </w:rPr>
        <w:t>MHz and 2</w:t>
      </w:r>
      <w:r w:rsidR="00451AEA">
        <w:rPr>
          <w:lang w:val="en-AU"/>
        </w:rPr>
        <w:t> </w:t>
      </w:r>
      <w:r w:rsidRPr="00A90D72">
        <w:rPr>
          <w:lang w:val="en-AU"/>
        </w:rPr>
        <w:t>170</w:t>
      </w:r>
      <w:r w:rsidR="00451AEA" w:rsidRPr="00F055D9">
        <w:rPr>
          <w:rFonts w:eastAsia="Batang"/>
          <w:lang w:bidi="th-TH"/>
        </w:rPr>
        <w:t>–</w:t>
      </w:r>
      <w:r w:rsidRPr="00A90D72">
        <w:rPr>
          <w:lang w:val="en-AU"/>
        </w:rPr>
        <w:t>2</w:t>
      </w:r>
      <w:r w:rsidR="00451AEA">
        <w:rPr>
          <w:lang w:val="en-AU"/>
        </w:rPr>
        <w:t> </w:t>
      </w:r>
      <w:r w:rsidRPr="00A90D72">
        <w:rPr>
          <w:lang w:val="en-AU"/>
        </w:rPr>
        <w:t>200</w:t>
      </w:r>
      <w:r w:rsidR="00451AEA">
        <w:rPr>
          <w:lang w:val="en-AU"/>
        </w:rPr>
        <w:t> </w:t>
      </w:r>
      <w:r w:rsidRPr="00A90D72">
        <w:rPr>
          <w:lang w:val="en-AU"/>
        </w:rPr>
        <w:t xml:space="preserve">MHz in accordance with Resolution </w:t>
      </w:r>
      <w:r w:rsidRPr="00A90D72">
        <w:rPr>
          <w:b/>
          <w:lang w:val="en-AU"/>
        </w:rPr>
        <w:t>212 (Rev.WRC-15)</w:t>
      </w:r>
      <w:r w:rsidRPr="00A90D72">
        <w:rPr>
          <w:lang w:val="en-AU"/>
        </w:rPr>
        <w:t>.</w:t>
      </w:r>
    </w:p>
    <w:p w:rsidR="00A90D72" w:rsidRPr="00A90D72" w:rsidRDefault="00A90D72" w:rsidP="00A90D72">
      <w:pPr>
        <w:tabs>
          <w:tab w:val="left" w:pos="600"/>
        </w:tabs>
        <w:spacing w:after="120"/>
        <w:jc w:val="both"/>
        <w:rPr>
          <w:rFonts w:eastAsia="Times New Roman"/>
        </w:rPr>
      </w:pPr>
      <w:r w:rsidRPr="00A90D72">
        <w:rPr>
          <w:rFonts w:eastAsia="SimSun"/>
          <w:iCs/>
          <w:lang w:eastAsia="zh-CN"/>
        </w:rPr>
        <w:t xml:space="preserve">Australia is of the view that any outcome of this Issue should not result in any changes to the Radio Regulations. Australia is further of the view that this Issue may be addressed by </w:t>
      </w:r>
      <w:r w:rsidRPr="00A90D72">
        <w:rPr>
          <w:rFonts w:eastAsia="SimSun"/>
          <w:iCs/>
          <w:lang w:eastAsia="zh-CN"/>
        </w:rPr>
        <w:lastRenderedPageBreak/>
        <w:t>appropriate</w:t>
      </w:r>
      <w:r w:rsidRPr="00A90D72">
        <w:rPr>
          <w:lang w:val="en-AU"/>
        </w:rPr>
        <w:t xml:space="preserve"> technical and operational measures in new or revised ITU-R Recommendations or Reports.</w:t>
      </w:r>
    </w:p>
    <w:p w:rsidR="00A90D72" w:rsidRDefault="00A90D72" w:rsidP="00A23C2F">
      <w:pPr>
        <w:pStyle w:val="ListParagraph"/>
        <w:numPr>
          <w:ilvl w:val="2"/>
          <w:numId w:val="31"/>
        </w:numPr>
        <w:spacing w:before="240" w:after="120"/>
        <w:ind w:left="720"/>
        <w:jc w:val="both"/>
        <w:rPr>
          <w:b/>
          <w:lang w:eastAsia="ko-KR"/>
        </w:rPr>
      </w:pPr>
      <w:r w:rsidRPr="008A6C23">
        <w:rPr>
          <w:rFonts w:eastAsia="Times New Roman"/>
          <w:b/>
          <w:bCs/>
        </w:rPr>
        <w:t xml:space="preserve">New </w:t>
      </w:r>
      <w:r w:rsidRPr="00A23C2F">
        <w:rPr>
          <w:b/>
          <w:lang w:eastAsia="ko-KR"/>
        </w:rPr>
        <w:t>Zealand</w:t>
      </w:r>
      <w:r>
        <w:rPr>
          <w:rFonts w:eastAsia="Times New Roman"/>
          <w:b/>
          <w:bCs/>
        </w:rPr>
        <w:t xml:space="preserve"> - Document </w:t>
      </w:r>
      <w:hyperlink r:id="rId27" w:history="1">
        <w:r w:rsidRPr="008A6C23">
          <w:rPr>
            <w:rStyle w:val="Hyperlink"/>
            <w:rFonts w:eastAsia="Times New Roman"/>
            <w:b/>
            <w:bCs/>
          </w:rPr>
          <w:t>APG19-4/INP-23</w:t>
        </w:r>
      </w:hyperlink>
    </w:p>
    <w:p w:rsidR="00A90D72" w:rsidRPr="00A90D72" w:rsidRDefault="00A90D72" w:rsidP="00451AEA">
      <w:pPr>
        <w:tabs>
          <w:tab w:val="left" w:pos="600"/>
        </w:tabs>
        <w:spacing w:after="120"/>
        <w:jc w:val="both"/>
        <w:rPr>
          <w:rFonts w:eastAsia="SimSun"/>
          <w:iCs/>
          <w:lang w:eastAsia="zh-CN"/>
        </w:rPr>
      </w:pPr>
      <w:r w:rsidRPr="00386B67">
        <w:rPr>
          <w:lang w:val="en-NZ"/>
        </w:rPr>
        <w:t>New Zealand supports no change to the Radio Regulations. Since the Radio Regulations did not establish priority neither between terrestrial and satellite components of IMT, nor between mobile and mobile-satellite services in the bands 1</w:t>
      </w:r>
      <w:r w:rsidR="00451AEA">
        <w:rPr>
          <w:lang w:val="en-NZ"/>
        </w:rPr>
        <w:t> </w:t>
      </w:r>
      <w:r w:rsidRPr="00386B67">
        <w:rPr>
          <w:lang w:val="en-NZ"/>
        </w:rPr>
        <w:t>980</w:t>
      </w:r>
      <w:r w:rsidR="00451AEA" w:rsidRPr="00F055D9">
        <w:rPr>
          <w:rFonts w:eastAsia="Batang"/>
          <w:lang w:bidi="th-TH"/>
        </w:rPr>
        <w:t>–</w:t>
      </w:r>
      <w:r w:rsidRPr="00386B67">
        <w:rPr>
          <w:lang w:val="en-NZ"/>
        </w:rPr>
        <w:t>2</w:t>
      </w:r>
      <w:r w:rsidR="00451AEA">
        <w:rPr>
          <w:lang w:val="en-NZ"/>
        </w:rPr>
        <w:t> </w:t>
      </w:r>
      <w:r w:rsidRPr="00386B67">
        <w:rPr>
          <w:lang w:val="en-NZ"/>
        </w:rPr>
        <w:t>010</w:t>
      </w:r>
      <w:r w:rsidR="00451AEA">
        <w:rPr>
          <w:lang w:val="en-NZ"/>
        </w:rPr>
        <w:t> </w:t>
      </w:r>
      <w:r w:rsidRPr="00386B67">
        <w:rPr>
          <w:lang w:val="en-NZ"/>
        </w:rPr>
        <w:t>MHz/2</w:t>
      </w:r>
      <w:r w:rsidR="00451AEA">
        <w:rPr>
          <w:lang w:val="en-NZ"/>
        </w:rPr>
        <w:t> </w:t>
      </w:r>
      <w:r w:rsidRPr="00386B67">
        <w:rPr>
          <w:lang w:val="en-NZ"/>
        </w:rPr>
        <w:t>170</w:t>
      </w:r>
      <w:r w:rsidR="00451AEA" w:rsidRPr="00F055D9">
        <w:rPr>
          <w:rFonts w:eastAsia="Batang"/>
          <w:lang w:bidi="th-TH"/>
        </w:rPr>
        <w:t>–</w:t>
      </w:r>
      <w:r w:rsidRPr="00386B67">
        <w:rPr>
          <w:lang w:val="en-NZ"/>
        </w:rPr>
        <w:t>2</w:t>
      </w:r>
      <w:r w:rsidR="00451AEA">
        <w:rPr>
          <w:lang w:val="en-NZ"/>
        </w:rPr>
        <w:t> </w:t>
      </w:r>
      <w:r w:rsidRPr="00386B67">
        <w:rPr>
          <w:lang w:val="en-NZ"/>
        </w:rPr>
        <w:t>200</w:t>
      </w:r>
      <w:r w:rsidR="00451AEA">
        <w:rPr>
          <w:lang w:val="en-NZ"/>
        </w:rPr>
        <w:t> </w:t>
      </w:r>
      <w:r w:rsidRPr="00386B67">
        <w:rPr>
          <w:lang w:val="en-NZ"/>
        </w:rPr>
        <w:t>MHz, New Zealand is currently of the view that potential interference for all four possible scenarios between these services could be managed by bilateral/multilateral negotiation where administrations can bilaterally/multilaterally determine the appropriate mitigation techniques on a case-by-case basis.</w:t>
      </w:r>
    </w:p>
    <w:p w:rsidR="00A90D72" w:rsidRDefault="00A90D72" w:rsidP="00A23C2F">
      <w:pPr>
        <w:pStyle w:val="ListParagraph"/>
        <w:numPr>
          <w:ilvl w:val="2"/>
          <w:numId w:val="31"/>
        </w:numPr>
        <w:spacing w:before="240" w:after="120"/>
        <w:ind w:left="720"/>
        <w:jc w:val="both"/>
        <w:rPr>
          <w:b/>
          <w:lang w:eastAsia="ko-KR"/>
        </w:rPr>
      </w:pPr>
      <w:r w:rsidRPr="00A23C2F">
        <w:rPr>
          <w:b/>
          <w:lang w:eastAsia="ko-KR"/>
        </w:rPr>
        <w:t>Thailand</w:t>
      </w:r>
      <w:r w:rsidRPr="008A6C23">
        <w:rPr>
          <w:rFonts w:eastAsia="Times New Roman"/>
          <w:b/>
          <w:bCs/>
        </w:rPr>
        <w:t xml:space="preserve"> and Lao PDR</w:t>
      </w:r>
      <w:r>
        <w:rPr>
          <w:rFonts w:eastAsia="Times New Roman"/>
          <w:b/>
          <w:bCs/>
        </w:rPr>
        <w:t xml:space="preserve"> - Document </w:t>
      </w:r>
      <w:hyperlink r:id="rId28" w:history="1">
        <w:r w:rsidRPr="008A6C23">
          <w:rPr>
            <w:rStyle w:val="Hyperlink"/>
            <w:rFonts w:eastAsia="Times New Roman"/>
            <w:b/>
            <w:bCs/>
          </w:rPr>
          <w:t>APG19-4/INP-35</w:t>
        </w:r>
      </w:hyperlink>
    </w:p>
    <w:p w:rsidR="00A90D72" w:rsidRPr="00A90D72" w:rsidRDefault="00A90D72" w:rsidP="00451AEA">
      <w:pPr>
        <w:tabs>
          <w:tab w:val="left" w:pos="600"/>
        </w:tabs>
        <w:spacing w:after="120"/>
        <w:jc w:val="both"/>
        <w:rPr>
          <w:lang w:val="en-NZ"/>
        </w:rPr>
      </w:pPr>
      <w:r w:rsidRPr="00A90D72">
        <w:rPr>
          <w:lang w:val="en-NZ"/>
        </w:rPr>
        <w:t>Lao PDR and Thailand support the continuation of ITU-R Working Party 5D study on the technical and operational measures to ensure coexistence and compatibility between the satellite and terrestrial components of IMT in the frequency bands 1 980–</w:t>
      </w:r>
      <w:r w:rsidR="00A23C2F">
        <w:rPr>
          <w:lang w:val="en-NZ"/>
        </w:rPr>
        <w:t>2 010 MHz and 2 170–2 200 MHz.</w:t>
      </w:r>
    </w:p>
    <w:p w:rsidR="00A90D72" w:rsidRPr="00A90D72" w:rsidRDefault="00A90D72" w:rsidP="00A90D72">
      <w:pPr>
        <w:tabs>
          <w:tab w:val="left" w:pos="600"/>
        </w:tabs>
        <w:spacing w:after="120"/>
        <w:jc w:val="both"/>
        <w:rPr>
          <w:cs/>
          <w:lang w:val="en-NZ" w:bidi="th-TH"/>
        </w:rPr>
      </w:pPr>
      <w:r w:rsidRPr="00A90D72">
        <w:rPr>
          <w:lang w:val="en-NZ"/>
        </w:rPr>
        <w:t>The final result of ITU-R study on this issue should provide a single solution to reflect both IMT UE and IMT MTC receivers</w:t>
      </w:r>
      <w:r>
        <w:rPr>
          <w:lang w:val="en-NZ"/>
        </w:rPr>
        <w:t>’</w:t>
      </w:r>
      <w:r w:rsidR="00A23C2F">
        <w:rPr>
          <w:lang w:val="en-NZ"/>
        </w:rPr>
        <w:t xml:space="preserve"> protection criteria.</w:t>
      </w:r>
    </w:p>
    <w:p w:rsidR="00A90D72" w:rsidRPr="00A90D72" w:rsidRDefault="00A90D72" w:rsidP="00451AEA">
      <w:pPr>
        <w:tabs>
          <w:tab w:val="left" w:pos="600"/>
        </w:tabs>
        <w:spacing w:after="120"/>
        <w:jc w:val="both"/>
        <w:rPr>
          <w:lang w:val="en-NZ"/>
        </w:rPr>
      </w:pPr>
      <w:r w:rsidRPr="00A90D72">
        <w:rPr>
          <w:lang w:val="en-NZ"/>
        </w:rPr>
        <w:t>Since there is no existing satellite component of IMT, Lao PDR and Thailand are of the view that the protection of terrestrial IMT operating in the frequency band 1</w:t>
      </w:r>
      <w:r>
        <w:rPr>
          <w:lang w:val="en-NZ"/>
        </w:rPr>
        <w:t> </w:t>
      </w:r>
      <w:r w:rsidRPr="00A90D72">
        <w:rPr>
          <w:lang w:val="en-NZ"/>
        </w:rPr>
        <w:t>980</w:t>
      </w:r>
      <w:r>
        <w:rPr>
          <w:lang w:val="en-NZ"/>
        </w:rPr>
        <w:t>–</w:t>
      </w:r>
      <w:r w:rsidRPr="00A90D72">
        <w:rPr>
          <w:lang w:val="en-NZ"/>
        </w:rPr>
        <w:t>2</w:t>
      </w:r>
      <w:r>
        <w:rPr>
          <w:lang w:val="en-NZ"/>
        </w:rPr>
        <w:t> </w:t>
      </w:r>
      <w:r w:rsidRPr="00A90D72">
        <w:rPr>
          <w:lang w:val="en-NZ"/>
        </w:rPr>
        <w:t>010</w:t>
      </w:r>
      <w:r>
        <w:rPr>
          <w:lang w:val="en-NZ"/>
        </w:rPr>
        <w:t> </w:t>
      </w:r>
      <w:r w:rsidRPr="00A90D72">
        <w:rPr>
          <w:lang w:val="en-NZ"/>
        </w:rPr>
        <w:t>MHz and 2</w:t>
      </w:r>
      <w:r>
        <w:rPr>
          <w:lang w:val="en-NZ"/>
        </w:rPr>
        <w:t> </w:t>
      </w:r>
      <w:r w:rsidRPr="00A90D72">
        <w:rPr>
          <w:lang w:val="en-NZ"/>
        </w:rPr>
        <w:t>170–2</w:t>
      </w:r>
      <w:r>
        <w:rPr>
          <w:lang w:val="en-NZ"/>
        </w:rPr>
        <w:t> </w:t>
      </w:r>
      <w:r w:rsidRPr="00A90D72">
        <w:rPr>
          <w:lang w:val="en-NZ"/>
        </w:rPr>
        <w:t>200</w:t>
      </w:r>
      <w:r w:rsidR="00451AEA">
        <w:rPr>
          <w:lang w:val="en-NZ"/>
        </w:rPr>
        <w:t> </w:t>
      </w:r>
      <w:r w:rsidRPr="00A90D72">
        <w:rPr>
          <w:lang w:val="en-NZ"/>
        </w:rPr>
        <w:t>MHz is required.</w:t>
      </w:r>
    </w:p>
    <w:p w:rsidR="00A90D72" w:rsidRPr="00A90D72" w:rsidRDefault="00A90D72" w:rsidP="00A23C2F">
      <w:pPr>
        <w:pStyle w:val="ListParagraph"/>
        <w:numPr>
          <w:ilvl w:val="2"/>
          <w:numId w:val="31"/>
        </w:numPr>
        <w:spacing w:before="240" w:after="120"/>
        <w:ind w:left="720"/>
        <w:jc w:val="both"/>
        <w:rPr>
          <w:rStyle w:val="Hyperlink"/>
          <w:b/>
          <w:color w:val="auto"/>
          <w:u w:val="none"/>
          <w:lang w:eastAsia="ko-KR"/>
        </w:rPr>
      </w:pPr>
      <w:r w:rsidRPr="008A6C23">
        <w:rPr>
          <w:rFonts w:eastAsia="Times New Roman"/>
          <w:b/>
          <w:bCs/>
        </w:rPr>
        <w:t xml:space="preserve">Viet </w:t>
      </w:r>
      <w:r w:rsidRPr="00A23C2F">
        <w:rPr>
          <w:b/>
          <w:lang w:eastAsia="ko-KR"/>
        </w:rPr>
        <w:t>Nam</w:t>
      </w:r>
      <w:r>
        <w:rPr>
          <w:rFonts w:eastAsia="Times New Roman"/>
          <w:b/>
          <w:bCs/>
        </w:rPr>
        <w:t xml:space="preserve"> (</w:t>
      </w:r>
      <w:r w:rsidRPr="008A6C23">
        <w:rPr>
          <w:rFonts w:eastAsia="Times New Roman"/>
          <w:b/>
          <w:bCs/>
        </w:rPr>
        <w:t>Socialist Republic of</w:t>
      </w:r>
      <w:r>
        <w:rPr>
          <w:rFonts w:eastAsia="Times New Roman"/>
          <w:b/>
          <w:bCs/>
        </w:rPr>
        <w:t xml:space="preserve">) - Document </w:t>
      </w:r>
      <w:hyperlink r:id="rId29" w:history="1">
        <w:r w:rsidRPr="008A6C23">
          <w:rPr>
            <w:rStyle w:val="Hyperlink"/>
            <w:rFonts w:eastAsia="Times New Roman"/>
            <w:b/>
            <w:bCs/>
          </w:rPr>
          <w:t>APG19-4/INP-38</w:t>
        </w:r>
      </w:hyperlink>
    </w:p>
    <w:p w:rsidR="00A90D72" w:rsidRPr="00A90D72" w:rsidRDefault="00A90D72" w:rsidP="00A90D72">
      <w:pPr>
        <w:tabs>
          <w:tab w:val="left" w:pos="600"/>
        </w:tabs>
        <w:spacing w:after="120"/>
        <w:jc w:val="both"/>
        <w:rPr>
          <w:lang w:val="en-NZ"/>
        </w:rPr>
      </w:pPr>
      <w:r w:rsidRPr="00A90D72">
        <w:rPr>
          <w:lang w:val="en-NZ"/>
        </w:rPr>
        <w:t xml:space="preserve">This Administration supports studies done by ITU-R Working Party 4C and 5D within Resolution </w:t>
      </w:r>
      <w:r w:rsidRPr="00451AEA">
        <w:rPr>
          <w:b/>
          <w:bCs/>
          <w:lang w:val="en-NZ"/>
        </w:rPr>
        <w:t>212 (Rev. WRC-15)</w:t>
      </w:r>
      <w:r w:rsidRPr="00A90D72">
        <w:rPr>
          <w:lang w:val="en-NZ"/>
        </w:rPr>
        <w:t>, including studies to evaluate the coexistence and compatibility of terrestrial and satellite components of IMT deployed in neighbouring countries;</w:t>
      </w:r>
    </w:p>
    <w:p w:rsidR="00A90D72" w:rsidRPr="00A90D72" w:rsidRDefault="00A90D72" w:rsidP="00A90D72">
      <w:pPr>
        <w:tabs>
          <w:tab w:val="left" w:pos="600"/>
        </w:tabs>
        <w:spacing w:after="120"/>
        <w:jc w:val="both"/>
        <w:rPr>
          <w:lang w:val="en-NZ"/>
        </w:rPr>
      </w:pPr>
      <w:r w:rsidRPr="00A90D72">
        <w:rPr>
          <w:lang w:val="en-NZ"/>
        </w:rPr>
        <w:t>Terrestrial component of IMT in these bands is preferred and need to be protected.</w:t>
      </w:r>
    </w:p>
    <w:p w:rsidR="00A90D72" w:rsidRPr="00A90D72" w:rsidRDefault="00A90D72" w:rsidP="00A23C2F">
      <w:pPr>
        <w:pStyle w:val="ListParagraph"/>
        <w:numPr>
          <w:ilvl w:val="2"/>
          <w:numId w:val="31"/>
        </w:numPr>
        <w:spacing w:before="240" w:after="120"/>
        <w:ind w:left="720"/>
        <w:jc w:val="both"/>
        <w:rPr>
          <w:rStyle w:val="Hyperlink"/>
          <w:rFonts w:eastAsia="Times New Roman"/>
          <w:b/>
          <w:bCs/>
        </w:rPr>
      </w:pPr>
      <w:r w:rsidRPr="00A23C2F">
        <w:rPr>
          <w:b/>
          <w:lang w:eastAsia="ko-KR"/>
        </w:rPr>
        <w:t>Japan</w:t>
      </w:r>
      <w:r>
        <w:rPr>
          <w:rFonts w:eastAsia="Times New Roman"/>
          <w:b/>
          <w:bCs/>
        </w:rPr>
        <w:t xml:space="preserve"> - Document </w:t>
      </w:r>
      <w:hyperlink r:id="rId30" w:tgtFrame="_blank" w:history="1">
        <w:r w:rsidRPr="00A90D72">
          <w:rPr>
            <w:rStyle w:val="Hyperlink"/>
            <w:b/>
            <w:bCs/>
          </w:rPr>
          <w:t>APG19-4/INP-60</w:t>
        </w:r>
      </w:hyperlink>
    </w:p>
    <w:p w:rsidR="002C4C6B" w:rsidRDefault="002C4C6B" w:rsidP="003415BF">
      <w:pPr>
        <w:tabs>
          <w:tab w:val="left" w:pos="600"/>
        </w:tabs>
        <w:spacing w:after="120"/>
        <w:jc w:val="both"/>
        <w:rPr>
          <w:rFonts w:asciiTheme="majorBidi" w:eastAsia="Malgun Gothic" w:hAnsiTheme="majorBidi" w:cstheme="majorBidi"/>
          <w:bCs/>
          <w:snapToGrid w:val="0"/>
          <w:lang w:eastAsia="ko-KR"/>
        </w:rPr>
      </w:pPr>
      <w:r>
        <w:rPr>
          <w:rFonts w:asciiTheme="majorBidi" w:eastAsia="Malgun Gothic" w:hAnsiTheme="majorBidi" w:cstheme="majorBidi"/>
          <w:bCs/>
          <w:snapToGrid w:val="0"/>
          <w:lang w:eastAsia="ko-KR"/>
        </w:rPr>
        <w:t>Japan proposes following preliminary views for APT members:</w:t>
      </w:r>
    </w:p>
    <w:p w:rsidR="003415BF" w:rsidRDefault="003415BF" w:rsidP="003415BF">
      <w:pPr>
        <w:tabs>
          <w:tab w:val="left" w:pos="600"/>
        </w:tabs>
        <w:spacing w:after="120"/>
        <w:jc w:val="both"/>
        <w:rPr>
          <w:rFonts w:asciiTheme="majorBidi" w:eastAsia="Malgun Gothic" w:hAnsiTheme="majorBidi" w:cstheme="majorBidi"/>
          <w:bCs/>
          <w:snapToGrid w:val="0"/>
          <w:lang w:eastAsia="ko-KR"/>
        </w:rPr>
      </w:pPr>
      <w:r w:rsidRPr="003415BF">
        <w:rPr>
          <w:rFonts w:asciiTheme="majorBidi" w:eastAsia="Malgun Gothic" w:hAnsiTheme="majorBidi" w:cstheme="majorBidi"/>
          <w:bCs/>
          <w:snapToGrid w:val="0"/>
          <w:lang w:eastAsia="ko-KR"/>
        </w:rPr>
        <w:t xml:space="preserve">APT </w:t>
      </w:r>
      <w:r w:rsidRPr="003415BF">
        <w:rPr>
          <w:lang w:val="en-NZ"/>
        </w:rPr>
        <w:t>members</w:t>
      </w:r>
      <w:r w:rsidRPr="003415BF">
        <w:rPr>
          <w:rFonts w:asciiTheme="majorBidi" w:eastAsia="Malgun Gothic" w:hAnsiTheme="majorBidi" w:cstheme="majorBidi"/>
          <w:bCs/>
          <w:snapToGrid w:val="0"/>
          <w:lang w:eastAsia="ko-KR"/>
        </w:rPr>
        <w:t xml:space="preserve"> supports conducting ITU-R studies on possible technical and operational measures</w:t>
      </w:r>
      <w:r w:rsidRPr="003415BF">
        <w:rPr>
          <w:rFonts w:asciiTheme="majorBidi" w:hAnsiTheme="majorBidi" w:cstheme="majorBidi"/>
          <w:lang w:eastAsia="de-DE"/>
        </w:rPr>
        <w:t xml:space="preserve"> to ensure coexistence and compatibility between the </w:t>
      </w:r>
      <w:r w:rsidRPr="003415BF">
        <w:rPr>
          <w:rFonts w:asciiTheme="majorBidi" w:hAnsiTheme="majorBidi" w:cstheme="majorBidi"/>
          <w:noProof/>
          <w:lang w:eastAsia="de-DE"/>
        </w:rPr>
        <w:t>terrestrial</w:t>
      </w:r>
      <w:r w:rsidRPr="003415BF">
        <w:rPr>
          <w:rFonts w:asciiTheme="majorBidi" w:hAnsiTheme="majorBidi" w:cstheme="majorBidi"/>
          <w:lang w:eastAsia="de-DE"/>
        </w:rPr>
        <w:t xml:space="preserve"> component of IMT and the satellite </w:t>
      </w:r>
      <w:r w:rsidRPr="003415BF">
        <w:rPr>
          <w:rFonts w:asciiTheme="majorBidi" w:eastAsia="Malgun Gothic" w:hAnsiTheme="majorBidi" w:cstheme="majorBidi"/>
          <w:bCs/>
          <w:snapToGrid w:val="0"/>
          <w:lang w:eastAsia="ko-KR"/>
        </w:rPr>
        <w:t>component</w:t>
      </w:r>
      <w:r w:rsidRPr="003415BF">
        <w:rPr>
          <w:rFonts w:asciiTheme="majorBidi" w:hAnsiTheme="majorBidi" w:cstheme="majorBidi"/>
          <w:lang w:eastAsia="de-DE"/>
        </w:rPr>
        <w:t xml:space="preserve"> of IMT i</w:t>
      </w:r>
      <w:r w:rsidRPr="003415BF">
        <w:rPr>
          <w:rFonts w:asciiTheme="majorBidi" w:eastAsia="Malgun Gothic" w:hAnsiTheme="majorBidi" w:cstheme="majorBidi"/>
          <w:bCs/>
          <w:snapToGrid w:val="0"/>
          <w:lang w:eastAsia="ko-KR"/>
        </w:rPr>
        <w:t xml:space="preserve">n the frequency bands 1 980–2 010 MHz and 2 170–2 200 MHz in different countries, </w:t>
      </w:r>
      <w:r w:rsidRPr="003415BF">
        <w:rPr>
          <w:rFonts w:eastAsia="Times New Roman"/>
          <w:lang w:bidi="en-US"/>
        </w:rPr>
        <w:t xml:space="preserve">in accordance with Resolution </w:t>
      </w:r>
      <w:r w:rsidRPr="003415BF">
        <w:rPr>
          <w:rFonts w:eastAsia="Times New Roman"/>
          <w:b/>
          <w:lang w:bidi="en-US"/>
        </w:rPr>
        <w:t>212 (Rev.WRC-15)</w:t>
      </w:r>
      <w:r w:rsidRPr="003415BF">
        <w:rPr>
          <w:rFonts w:asciiTheme="majorBidi" w:eastAsia="Malgun Gothic" w:hAnsiTheme="majorBidi" w:cstheme="majorBidi"/>
          <w:bCs/>
          <w:snapToGrid w:val="0"/>
          <w:lang w:eastAsia="ko-KR"/>
        </w:rPr>
        <w:t>.</w:t>
      </w:r>
    </w:p>
    <w:p w:rsidR="003415BF" w:rsidRPr="003415BF" w:rsidRDefault="003415BF" w:rsidP="003415BF">
      <w:pPr>
        <w:spacing w:after="60"/>
        <w:jc w:val="both"/>
        <w:rPr>
          <w:rFonts w:asciiTheme="majorBidi" w:eastAsiaTheme="minorEastAsia" w:hAnsiTheme="majorBidi" w:cstheme="majorBidi"/>
          <w:bCs/>
          <w:snapToGrid w:val="0"/>
          <w:lang w:eastAsia="ja-JP"/>
        </w:rPr>
      </w:pPr>
      <w:r w:rsidRPr="003415BF">
        <w:rPr>
          <w:rFonts w:asciiTheme="majorBidi" w:eastAsiaTheme="minorEastAsia" w:hAnsiTheme="majorBidi" w:cstheme="majorBidi" w:hint="eastAsia"/>
          <w:bCs/>
          <w:snapToGrid w:val="0"/>
          <w:lang w:eastAsia="ja-JP"/>
        </w:rPr>
        <w:t>A</w:t>
      </w:r>
      <w:r w:rsidRPr="003415BF">
        <w:rPr>
          <w:rFonts w:asciiTheme="majorBidi" w:eastAsiaTheme="minorEastAsia" w:hAnsiTheme="majorBidi" w:cstheme="majorBidi"/>
          <w:bCs/>
          <w:snapToGrid w:val="0"/>
          <w:lang w:eastAsia="ja-JP"/>
        </w:rPr>
        <w:t>PT has a view that no modification of the Radio Regulations (RR) which stipulate additional provisions to address the coexistence and compatibility should be supported, since ITU-R studies showed that several mitigation measures exist and any new provisions to the RR would limit the present flexibility of each Administration for deployments of either terrestrial or satellite components of IMT.</w:t>
      </w:r>
    </w:p>
    <w:p w:rsidR="003415BF" w:rsidRDefault="005B34AC" w:rsidP="00A23C2F">
      <w:pPr>
        <w:pStyle w:val="ListParagraph"/>
        <w:numPr>
          <w:ilvl w:val="2"/>
          <w:numId w:val="31"/>
        </w:numPr>
        <w:spacing w:before="240" w:after="120"/>
        <w:ind w:left="720"/>
        <w:jc w:val="both"/>
        <w:rPr>
          <w:b/>
          <w:lang w:eastAsia="ko-KR"/>
        </w:rPr>
      </w:pPr>
      <w:r w:rsidRPr="00A23C2F">
        <w:rPr>
          <w:b/>
          <w:lang w:eastAsia="ko-KR"/>
        </w:rPr>
        <w:t>Korea</w:t>
      </w:r>
      <w:r w:rsidRPr="008A6C23">
        <w:rPr>
          <w:rFonts w:asciiTheme="majorBidi" w:hAnsiTheme="majorBidi" w:cstheme="majorBidi"/>
          <w:b/>
          <w:bCs/>
          <w:lang w:eastAsia="ko-KR"/>
        </w:rPr>
        <w:t xml:space="preserve"> (Rep. of)</w:t>
      </w:r>
      <w:r>
        <w:rPr>
          <w:rFonts w:asciiTheme="majorBidi" w:hAnsiTheme="majorBidi" w:cstheme="majorBidi"/>
          <w:b/>
          <w:bCs/>
          <w:lang w:eastAsia="ko-KR"/>
        </w:rPr>
        <w:t xml:space="preserve"> - Document </w:t>
      </w:r>
      <w:hyperlink r:id="rId31" w:tgtFrame="_blank" w:history="1">
        <w:r w:rsidRPr="00E107A9">
          <w:rPr>
            <w:rStyle w:val="Hyperlink"/>
            <w:rFonts w:asciiTheme="majorBidi" w:hAnsiTheme="majorBidi" w:cstheme="majorBidi"/>
            <w:b/>
            <w:bCs/>
            <w:color w:val="0000FF"/>
          </w:rPr>
          <w:t>APG19-4/INP-75(Rev.1)</w:t>
        </w:r>
      </w:hyperlink>
    </w:p>
    <w:p w:rsidR="005B34AC" w:rsidRPr="00265951" w:rsidRDefault="005B34AC" w:rsidP="005B34AC">
      <w:pPr>
        <w:spacing w:after="60"/>
        <w:jc w:val="both"/>
        <w:rPr>
          <w:lang w:eastAsia="zh-CN"/>
        </w:rPr>
      </w:pPr>
      <w:r w:rsidRPr="00A64020">
        <w:rPr>
          <w:lang w:eastAsia="zh-CN"/>
        </w:rPr>
        <w:t xml:space="preserve">The Republic of </w:t>
      </w:r>
      <w:r w:rsidRPr="00A64020">
        <w:rPr>
          <w:rFonts w:hint="eastAsia"/>
          <w:lang w:eastAsia="zh-CN"/>
        </w:rPr>
        <w:t xml:space="preserve">Korea is </w:t>
      </w:r>
      <w:r w:rsidRPr="00A64020">
        <w:rPr>
          <w:lang w:eastAsia="zh-CN"/>
        </w:rPr>
        <w:t>of the view that considering t</w:t>
      </w:r>
      <w:r w:rsidRPr="00265951">
        <w:rPr>
          <w:lang w:eastAsia="zh-CN"/>
        </w:rPr>
        <w:t xml:space="preserve">he scope of the WRC-19 </w:t>
      </w:r>
      <w:r>
        <w:rPr>
          <w:lang w:eastAsia="zh-CN"/>
        </w:rPr>
        <w:t>agenda item 9.1, issue 9.1.1, limited</w:t>
      </w:r>
      <w:r w:rsidRPr="00265951">
        <w:rPr>
          <w:lang w:eastAsia="zh-CN"/>
        </w:rPr>
        <w:t xml:space="preserve"> to </w:t>
      </w:r>
      <w:r>
        <w:rPr>
          <w:lang w:eastAsia="zh-CN"/>
        </w:rPr>
        <w:t xml:space="preserve">performing the </w:t>
      </w:r>
      <w:r w:rsidRPr="00265951">
        <w:rPr>
          <w:lang w:eastAsia="zh-CN"/>
        </w:rPr>
        <w:t xml:space="preserve">study </w:t>
      </w:r>
      <w:r>
        <w:rPr>
          <w:lang w:eastAsia="zh-CN"/>
        </w:rPr>
        <w:t xml:space="preserve">of </w:t>
      </w:r>
      <w:r w:rsidRPr="00265951">
        <w:rPr>
          <w:lang w:eastAsia="zh-CN"/>
        </w:rPr>
        <w:t>technical and operational measures</w:t>
      </w:r>
      <w:r>
        <w:rPr>
          <w:lang w:eastAsia="zh-CN"/>
        </w:rPr>
        <w:t xml:space="preserve">; it does not call for any regulatory studies or </w:t>
      </w:r>
      <w:r w:rsidRPr="00265951">
        <w:rPr>
          <w:lang w:eastAsia="zh-CN"/>
        </w:rPr>
        <w:t>changes to the R</w:t>
      </w:r>
      <w:r>
        <w:rPr>
          <w:rFonts w:hint="eastAsia"/>
          <w:lang w:eastAsia="zh-CN"/>
        </w:rPr>
        <w:t xml:space="preserve">adio </w:t>
      </w:r>
      <w:r w:rsidRPr="00265951">
        <w:rPr>
          <w:lang w:eastAsia="zh-CN"/>
        </w:rPr>
        <w:t>R</w:t>
      </w:r>
      <w:r>
        <w:rPr>
          <w:lang w:eastAsia="zh-CN"/>
        </w:rPr>
        <w:t>egulation</w:t>
      </w:r>
      <w:r w:rsidRPr="00265951">
        <w:rPr>
          <w:lang w:eastAsia="zh-CN"/>
        </w:rPr>
        <w:t>.</w:t>
      </w:r>
    </w:p>
    <w:p w:rsidR="005B34AC" w:rsidRPr="00A64020" w:rsidRDefault="005B34AC" w:rsidP="005B34AC">
      <w:pPr>
        <w:spacing w:after="60"/>
        <w:jc w:val="both"/>
        <w:rPr>
          <w:lang w:eastAsia="zh-CN"/>
        </w:rPr>
      </w:pPr>
      <w:r w:rsidRPr="00A64020">
        <w:rPr>
          <w:lang w:eastAsia="zh-CN"/>
        </w:rPr>
        <w:t xml:space="preserve">The Republic of Korea is also of the view that the studies of technical and operational measures show that coexistence and compatibility is possible between terrestrial and satellite components </w:t>
      </w:r>
      <w:r w:rsidRPr="00A64020">
        <w:rPr>
          <w:lang w:eastAsia="zh-CN"/>
        </w:rPr>
        <w:lastRenderedPageBreak/>
        <w:t xml:space="preserve">of IMT. Moreover, the studies show wide variation in the potential of interference between the two </w:t>
      </w:r>
      <w:r w:rsidRPr="00265951">
        <w:rPr>
          <w:lang w:eastAsia="zh-CN"/>
        </w:rPr>
        <w:t>because of the unique and varying system characteristics and deployment scenarios of the satellite and terrestrial components of IMT in neighbouring countries</w:t>
      </w:r>
      <w:r>
        <w:rPr>
          <w:lang w:eastAsia="zh-CN"/>
        </w:rPr>
        <w:t xml:space="preserve">.  </w:t>
      </w:r>
    </w:p>
    <w:p w:rsidR="005B34AC" w:rsidRPr="005B34AC" w:rsidRDefault="005B34AC" w:rsidP="005B34AC">
      <w:pPr>
        <w:spacing w:after="60"/>
        <w:jc w:val="both"/>
        <w:rPr>
          <w:rFonts w:asciiTheme="majorBidi" w:eastAsiaTheme="minorEastAsia" w:hAnsiTheme="majorBidi" w:cstheme="majorBidi"/>
          <w:bCs/>
          <w:snapToGrid w:val="0"/>
          <w:lang w:eastAsia="ja-JP"/>
        </w:rPr>
      </w:pPr>
      <w:r>
        <w:rPr>
          <w:lang w:eastAsia="zh-CN"/>
        </w:rPr>
        <w:t>Therefore,</w:t>
      </w:r>
      <w:r w:rsidRPr="00265951">
        <w:rPr>
          <w:lang w:eastAsia="zh-CN"/>
        </w:rPr>
        <w:t xml:space="preserve"> bilateral discussions between affected administrations provide</w:t>
      </w:r>
      <w:r>
        <w:rPr>
          <w:lang w:eastAsia="zh-CN"/>
        </w:rPr>
        <w:t>s</w:t>
      </w:r>
      <w:r w:rsidRPr="00265951">
        <w:rPr>
          <w:lang w:eastAsia="zh-CN"/>
        </w:rPr>
        <w:t xml:space="preserve"> greater operational flexibility</w:t>
      </w:r>
      <w:r>
        <w:rPr>
          <w:lang w:eastAsia="zh-CN"/>
        </w:rPr>
        <w:t xml:space="preserve"> and ensures efficient utilization of the spectrum for IMT</w:t>
      </w:r>
      <w:r w:rsidRPr="00265951">
        <w:rPr>
          <w:lang w:eastAsia="zh-CN"/>
        </w:rPr>
        <w:t xml:space="preserve"> while ensuring coexistence between the two components deployed in neighbouring countries</w:t>
      </w:r>
      <w:r>
        <w:rPr>
          <w:lang w:eastAsia="zh-CN"/>
        </w:rPr>
        <w:t>. No further regulatory studies or actions on either service based on worst-case scenario are required within ITU-R</w:t>
      </w:r>
      <w:r w:rsidRPr="00265951">
        <w:rPr>
          <w:lang w:eastAsia="zh-CN"/>
        </w:rPr>
        <w:t>.</w:t>
      </w:r>
    </w:p>
    <w:p w:rsidR="005B34AC" w:rsidRDefault="00A543C8" w:rsidP="00A23C2F">
      <w:pPr>
        <w:pStyle w:val="ListParagraph"/>
        <w:numPr>
          <w:ilvl w:val="2"/>
          <w:numId w:val="31"/>
        </w:numPr>
        <w:spacing w:before="240" w:after="120"/>
        <w:ind w:left="720"/>
        <w:jc w:val="both"/>
        <w:rPr>
          <w:b/>
          <w:lang w:eastAsia="ko-KR"/>
        </w:rPr>
      </w:pPr>
      <w:r w:rsidRPr="00A23C2F">
        <w:rPr>
          <w:b/>
          <w:lang w:eastAsia="ko-KR"/>
        </w:rPr>
        <w:t>Iran</w:t>
      </w:r>
      <w:r>
        <w:rPr>
          <w:rFonts w:asciiTheme="majorBidi" w:hAnsiTheme="majorBidi" w:cstheme="majorBidi"/>
          <w:b/>
          <w:bCs/>
        </w:rPr>
        <w:t xml:space="preserve"> (</w:t>
      </w:r>
      <w:r w:rsidRPr="00FC423D">
        <w:rPr>
          <w:b/>
          <w:lang w:val="en-NZ" w:eastAsia="ko-KR"/>
        </w:rPr>
        <w:t>Islamic Republic of</w:t>
      </w:r>
      <w:r>
        <w:rPr>
          <w:rFonts w:asciiTheme="majorBidi" w:hAnsiTheme="majorBidi" w:cstheme="majorBidi"/>
          <w:b/>
          <w:bCs/>
        </w:rPr>
        <w:t xml:space="preserve">) - Document </w:t>
      </w:r>
      <w:hyperlink r:id="rId32" w:tgtFrame="_blank" w:history="1">
        <w:r w:rsidRPr="00E107A9">
          <w:rPr>
            <w:rStyle w:val="Hyperlink"/>
            <w:rFonts w:asciiTheme="majorBidi" w:hAnsiTheme="majorBidi" w:cstheme="majorBidi"/>
            <w:b/>
            <w:bCs/>
            <w:color w:val="0000FF"/>
          </w:rPr>
          <w:t>APG19-4/INP-84</w:t>
        </w:r>
      </w:hyperlink>
    </w:p>
    <w:p w:rsidR="005B34AC" w:rsidRPr="005B34AC" w:rsidRDefault="008A5FF5" w:rsidP="005B34AC">
      <w:pPr>
        <w:spacing w:after="120"/>
        <w:jc w:val="both"/>
        <w:rPr>
          <w:b/>
          <w:lang w:eastAsia="ko-KR"/>
        </w:rPr>
      </w:pPr>
      <w:r>
        <w:rPr>
          <w:rFonts w:eastAsia="Malgun Gothic"/>
          <w:bCs/>
          <w:snapToGrid w:val="0"/>
          <w:lang w:eastAsia="ko-KR"/>
        </w:rPr>
        <w:t>This Administration</w:t>
      </w:r>
      <w:r w:rsidRPr="0076337F">
        <w:rPr>
          <w:rFonts w:eastAsia="Malgun Gothic"/>
          <w:bCs/>
          <w:snapToGrid w:val="0"/>
          <w:lang w:eastAsia="ko-KR"/>
        </w:rPr>
        <w:t xml:space="preserve"> supports ITU-R studies</w:t>
      </w:r>
      <w:r w:rsidRPr="00721519">
        <w:rPr>
          <w:rFonts w:eastAsia="Malgun Gothic"/>
          <w:bCs/>
          <w:snapToGrid w:val="0"/>
          <w:lang w:eastAsia="ko-KR"/>
        </w:rPr>
        <w:t xml:space="preserve"> on </w:t>
      </w:r>
      <w:r>
        <w:rPr>
          <w:rFonts w:eastAsia="Malgun Gothic"/>
          <w:bCs/>
          <w:snapToGrid w:val="0"/>
          <w:lang w:eastAsia="ko-KR"/>
        </w:rPr>
        <w:t xml:space="preserve">this agenda item and is of the view that the resolution of </w:t>
      </w:r>
      <w:r w:rsidRPr="00336400">
        <w:t>interference</w:t>
      </w:r>
      <w:r w:rsidRPr="00265951">
        <w:rPr>
          <w:lang w:eastAsia="ja-JP"/>
        </w:rPr>
        <w:t xml:space="preserve"> scenarios</w:t>
      </w:r>
      <w:r>
        <w:rPr>
          <w:lang w:eastAsia="ja-JP"/>
        </w:rPr>
        <w:t xml:space="preserve"> </w:t>
      </w:r>
      <w:r w:rsidRPr="00265951">
        <w:rPr>
          <w:lang w:eastAsia="ja-JP"/>
        </w:rPr>
        <w:t xml:space="preserve">could be managed by </w:t>
      </w:r>
      <w:r w:rsidRPr="00D83057">
        <w:rPr>
          <w:lang w:eastAsia="ja-JP"/>
        </w:rPr>
        <w:t>bilateral/multilateral</w:t>
      </w:r>
      <w:r w:rsidRPr="00265951">
        <w:rPr>
          <w:lang w:eastAsia="ja-JP"/>
        </w:rPr>
        <w:t xml:space="preserve"> negotiation</w:t>
      </w:r>
      <w:r>
        <w:rPr>
          <w:lang w:eastAsia="ja-JP"/>
        </w:rPr>
        <w:t xml:space="preserve"> of neighbor countries under current regulatory practice within ITU-R.</w:t>
      </w:r>
    </w:p>
    <w:p w:rsidR="008A5FF5" w:rsidRDefault="008A5FF5" w:rsidP="00A23C2F">
      <w:pPr>
        <w:pStyle w:val="ListParagraph"/>
        <w:numPr>
          <w:ilvl w:val="2"/>
          <w:numId w:val="31"/>
        </w:numPr>
        <w:spacing w:before="240" w:after="120"/>
        <w:ind w:left="720"/>
        <w:jc w:val="both"/>
        <w:rPr>
          <w:b/>
          <w:lang w:eastAsia="ko-KR"/>
        </w:rPr>
      </w:pPr>
      <w:r w:rsidRPr="00A23C2F">
        <w:rPr>
          <w:b/>
          <w:lang w:eastAsia="ko-KR"/>
        </w:rPr>
        <w:t>Singapore</w:t>
      </w:r>
      <w:r>
        <w:rPr>
          <w:rFonts w:asciiTheme="majorBidi" w:hAnsiTheme="majorBidi" w:cstheme="majorBidi"/>
          <w:b/>
          <w:bCs/>
        </w:rPr>
        <w:t xml:space="preserve"> - Document </w:t>
      </w:r>
      <w:hyperlink r:id="rId33" w:tgtFrame="_blank" w:history="1">
        <w:r w:rsidRPr="00E107A9">
          <w:rPr>
            <w:rStyle w:val="Hyperlink"/>
            <w:rFonts w:asciiTheme="majorBidi" w:hAnsiTheme="majorBidi" w:cstheme="majorBidi"/>
            <w:b/>
            <w:bCs/>
            <w:color w:val="0000FF"/>
          </w:rPr>
          <w:t>APG19-4/INP-91</w:t>
        </w:r>
      </w:hyperlink>
    </w:p>
    <w:p w:rsidR="008A5FF5" w:rsidRPr="008A5FF5" w:rsidRDefault="008A5FF5" w:rsidP="00451AEA">
      <w:pPr>
        <w:spacing w:after="120"/>
        <w:jc w:val="both"/>
        <w:rPr>
          <w:b/>
          <w:lang w:eastAsia="ko-KR"/>
        </w:rPr>
      </w:pPr>
      <w:r>
        <w:t xml:space="preserve">Singapore </w:t>
      </w:r>
      <w:r w:rsidRPr="00887A20">
        <w:t>support</w:t>
      </w:r>
      <w:r>
        <w:t>s</w:t>
      </w:r>
      <w:r w:rsidRPr="00887A20">
        <w:t xml:space="preserve"> appropriate studies on the technical and operational measures to ensure coexistence and compatibility between the satellite and terrestrial components of IMT</w:t>
      </w:r>
      <w:r>
        <w:t xml:space="preserve"> in the </w:t>
      </w:r>
      <w:r w:rsidRPr="00887A20">
        <w:t>frequency bands 1</w:t>
      </w:r>
      <w:r w:rsidR="00451AEA">
        <w:t> </w:t>
      </w:r>
      <w:r w:rsidRPr="00887A20">
        <w:t>980–2</w:t>
      </w:r>
      <w:r w:rsidR="00451AEA">
        <w:t> </w:t>
      </w:r>
      <w:r w:rsidRPr="00887A20">
        <w:t>010</w:t>
      </w:r>
      <w:r w:rsidR="00451AEA">
        <w:t> </w:t>
      </w:r>
      <w:r w:rsidRPr="00887A20">
        <w:t>MHz and 2</w:t>
      </w:r>
      <w:r w:rsidR="00451AEA">
        <w:t> </w:t>
      </w:r>
      <w:r w:rsidRPr="00887A20">
        <w:t>170–2</w:t>
      </w:r>
      <w:r w:rsidR="00451AEA">
        <w:t> </w:t>
      </w:r>
      <w:r w:rsidRPr="00887A20">
        <w:t>200</w:t>
      </w:r>
      <w:r w:rsidR="00451AEA">
        <w:t> </w:t>
      </w:r>
      <w:r w:rsidRPr="00887A20">
        <w:t>MHz</w:t>
      </w:r>
      <w:r>
        <w:t>.</w:t>
      </w:r>
      <w:r w:rsidRPr="00887A20">
        <w:t xml:space="preserve"> </w:t>
      </w:r>
      <w:r>
        <w:t xml:space="preserve">Interference mitigation measures may be required to ensure that the operation of one service in any particular country </w:t>
      </w:r>
      <w:r w:rsidRPr="00D0782B">
        <w:t>should not constrain the operation of the other service in other countries.</w:t>
      </w:r>
      <w:r>
        <w:t xml:space="preserve"> </w:t>
      </w:r>
      <w:r w:rsidRPr="00C512F8">
        <w:rPr>
          <w:lang w:val="en-GB"/>
        </w:rPr>
        <w:t>Singapore will consider the possible need for revisions to the R</w:t>
      </w:r>
      <w:r>
        <w:rPr>
          <w:lang w:val="en-GB"/>
        </w:rPr>
        <w:t xml:space="preserve">adio </w:t>
      </w:r>
      <w:r w:rsidRPr="00C512F8">
        <w:rPr>
          <w:lang w:val="en-GB"/>
        </w:rPr>
        <w:t>R</w:t>
      </w:r>
      <w:r>
        <w:rPr>
          <w:lang w:val="en-GB"/>
        </w:rPr>
        <w:t>egulations</w:t>
      </w:r>
      <w:r w:rsidRPr="00C512F8">
        <w:rPr>
          <w:lang w:val="en-GB"/>
        </w:rPr>
        <w:t xml:space="preserve"> to ensure coexistence in the frequency bands 1</w:t>
      </w:r>
      <w:r w:rsidR="00451AEA">
        <w:rPr>
          <w:lang w:val="en-GB"/>
        </w:rPr>
        <w:t> </w:t>
      </w:r>
      <w:r w:rsidRPr="00C512F8">
        <w:rPr>
          <w:lang w:val="en-GB"/>
        </w:rPr>
        <w:t>980–2</w:t>
      </w:r>
      <w:r w:rsidR="00451AEA">
        <w:rPr>
          <w:lang w:val="en-GB"/>
        </w:rPr>
        <w:t> </w:t>
      </w:r>
      <w:r w:rsidRPr="00C512F8">
        <w:rPr>
          <w:lang w:val="en-GB"/>
        </w:rPr>
        <w:t>010</w:t>
      </w:r>
      <w:r w:rsidR="00451AEA">
        <w:rPr>
          <w:lang w:val="en-GB"/>
        </w:rPr>
        <w:t> </w:t>
      </w:r>
      <w:r w:rsidRPr="00C512F8">
        <w:rPr>
          <w:lang w:val="en-GB"/>
        </w:rPr>
        <w:t>MHz and 2</w:t>
      </w:r>
      <w:r w:rsidR="00451AEA">
        <w:rPr>
          <w:lang w:val="en-GB"/>
        </w:rPr>
        <w:t> </w:t>
      </w:r>
      <w:r w:rsidRPr="00C512F8">
        <w:rPr>
          <w:lang w:val="en-GB"/>
        </w:rPr>
        <w:t>170–2</w:t>
      </w:r>
      <w:r w:rsidR="00451AEA">
        <w:rPr>
          <w:lang w:val="en-GB"/>
        </w:rPr>
        <w:t> </w:t>
      </w:r>
      <w:r w:rsidRPr="00C512F8">
        <w:rPr>
          <w:lang w:val="en-GB"/>
        </w:rPr>
        <w:t>200</w:t>
      </w:r>
      <w:r w:rsidR="00451AEA">
        <w:rPr>
          <w:lang w:val="en-GB"/>
        </w:rPr>
        <w:t> </w:t>
      </w:r>
      <w:r w:rsidRPr="00C512F8">
        <w:rPr>
          <w:lang w:val="en-GB"/>
        </w:rPr>
        <w:t>MHz</w:t>
      </w:r>
      <w:r>
        <w:rPr>
          <w:lang w:val="en-GB"/>
        </w:rPr>
        <w:t>.</w:t>
      </w:r>
    </w:p>
    <w:p w:rsidR="008A5FF5" w:rsidRDefault="0065212E" w:rsidP="00A23C2F">
      <w:pPr>
        <w:pStyle w:val="ListParagraph"/>
        <w:numPr>
          <w:ilvl w:val="2"/>
          <w:numId w:val="31"/>
        </w:numPr>
        <w:spacing w:before="240" w:after="120"/>
        <w:ind w:left="720"/>
        <w:jc w:val="both"/>
        <w:rPr>
          <w:b/>
          <w:lang w:eastAsia="ko-KR"/>
        </w:rPr>
      </w:pPr>
      <w:r w:rsidRPr="00A23C2F">
        <w:rPr>
          <w:b/>
          <w:lang w:eastAsia="ko-KR"/>
        </w:rPr>
        <w:t>China</w:t>
      </w:r>
      <w:r>
        <w:rPr>
          <w:b/>
          <w:bCs/>
        </w:rPr>
        <w:t xml:space="preserve"> - Document </w:t>
      </w:r>
      <w:hyperlink r:id="rId34" w:tgtFrame="_blank" w:history="1">
        <w:r w:rsidRPr="00E107A9">
          <w:rPr>
            <w:rStyle w:val="Hyperlink"/>
            <w:rFonts w:cstheme="minorHAnsi"/>
            <w:b/>
            <w:bCs/>
            <w:color w:val="0000FF"/>
          </w:rPr>
          <w:t>APG19-4/INP-101</w:t>
        </w:r>
      </w:hyperlink>
    </w:p>
    <w:p w:rsidR="00B8649F" w:rsidRDefault="00B8649F" w:rsidP="00B8649F">
      <w:pPr>
        <w:spacing w:afterLines="50" w:after="120"/>
        <w:jc w:val="both"/>
        <w:rPr>
          <w:rFonts w:eastAsia="Malgun Gothic"/>
          <w:bCs/>
          <w:snapToGrid w:val="0"/>
          <w:lang w:eastAsia="ko-KR"/>
        </w:rPr>
      </w:pPr>
      <w:r>
        <w:rPr>
          <w:rFonts w:eastAsia="SimSun" w:hint="eastAsia"/>
          <w:lang w:eastAsia="zh-CN"/>
        </w:rPr>
        <w:t>The People</w:t>
      </w:r>
      <w:r>
        <w:rPr>
          <w:rFonts w:eastAsia="SimSun"/>
          <w:lang w:eastAsia="zh-CN"/>
        </w:rPr>
        <w:t>’</w:t>
      </w:r>
      <w:r>
        <w:rPr>
          <w:rFonts w:eastAsia="SimSun" w:hint="eastAsia"/>
          <w:lang w:eastAsia="zh-CN"/>
        </w:rPr>
        <w:t xml:space="preserve">s Republic of China </w:t>
      </w:r>
      <w:r>
        <w:rPr>
          <w:rFonts w:eastAsia="Malgun Gothic" w:hint="eastAsia"/>
          <w:bCs/>
          <w:snapToGrid w:val="0"/>
          <w:lang w:eastAsia="ko-KR"/>
        </w:rPr>
        <w:t>support</w:t>
      </w:r>
      <w:r>
        <w:rPr>
          <w:rFonts w:eastAsia="SimSun" w:hint="eastAsia"/>
          <w:bCs/>
          <w:snapToGrid w:val="0"/>
          <w:lang w:eastAsia="zh-CN"/>
        </w:rPr>
        <w:t>s</w:t>
      </w:r>
      <w:r>
        <w:rPr>
          <w:rFonts w:eastAsia="Malgun Gothic" w:hint="eastAsia"/>
          <w:bCs/>
          <w:snapToGrid w:val="0"/>
          <w:lang w:eastAsia="ko-KR"/>
        </w:rPr>
        <w:t xml:space="preserve"> to conduct ITU-R studies on </w:t>
      </w:r>
      <w:r>
        <w:rPr>
          <w:lang w:eastAsia="de-DE"/>
        </w:rPr>
        <w:t>possible technical and operational measures to ensure coexistence and compatibility between the terrestrial component of IMT and the satellite component of IMT</w:t>
      </w:r>
      <w:r>
        <w:rPr>
          <w:rFonts w:hint="eastAsia"/>
          <w:lang w:eastAsia="ko-KR"/>
        </w:rPr>
        <w:t xml:space="preserve"> </w:t>
      </w:r>
      <w:r>
        <w:rPr>
          <w:rFonts w:eastAsia="Malgun Gothic"/>
          <w:bCs/>
          <w:snapToGrid w:val="0"/>
          <w:lang w:eastAsia="ko-KR"/>
        </w:rPr>
        <w:t>in the frequency bands 1</w:t>
      </w:r>
      <w:r w:rsidR="00451AEA">
        <w:rPr>
          <w:rFonts w:eastAsia="Malgun Gothic"/>
          <w:bCs/>
          <w:snapToGrid w:val="0"/>
          <w:lang w:eastAsia="ko-KR"/>
        </w:rPr>
        <w:t> </w:t>
      </w:r>
      <w:r>
        <w:rPr>
          <w:rFonts w:eastAsia="Malgun Gothic"/>
          <w:bCs/>
          <w:snapToGrid w:val="0"/>
          <w:lang w:eastAsia="ko-KR"/>
        </w:rPr>
        <w:t>980–2</w:t>
      </w:r>
      <w:r w:rsidR="00451AEA">
        <w:rPr>
          <w:rFonts w:eastAsia="Malgun Gothic"/>
          <w:bCs/>
          <w:snapToGrid w:val="0"/>
          <w:lang w:eastAsia="ko-KR"/>
        </w:rPr>
        <w:t> </w:t>
      </w:r>
      <w:r>
        <w:rPr>
          <w:rFonts w:eastAsia="Malgun Gothic"/>
          <w:bCs/>
          <w:snapToGrid w:val="0"/>
          <w:lang w:eastAsia="ko-KR"/>
        </w:rPr>
        <w:t>010</w:t>
      </w:r>
      <w:r w:rsidR="00451AEA">
        <w:rPr>
          <w:rFonts w:eastAsia="Malgun Gothic"/>
          <w:bCs/>
          <w:snapToGrid w:val="0"/>
          <w:lang w:eastAsia="ko-KR"/>
        </w:rPr>
        <w:t> </w:t>
      </w:r>
      <w:r>
        <w:rPr>
          <w:rFonts w:eastAsia="Malgun Gothic"/>
          <w:bCs/>
          <w:snapToGrid w:val="0"/>
          <w:lang w:eastAsia="ko-KR"/>
        </w:rPr>
        <w:t>MHz and 2</w:t>
      </w:r>
      <w:r w:rsidR="00451AEA">
        <w:rPr>
          <w:rFonts w:eastAsia="Malgun Gothic"/>
          <w:bCs/>
          <w:snapToGrid w:val="0"/>
          <w:lang w:eastAsia="ko-KR"/>
        </w:rPr>
        <w:t> </w:t>
      </w:r>
      <w:r>
        <w:rPr>
          <w:rFonts w:eastAsia="Malgun Gothic"/>
          <w:bCs/>
          <w:snapToGrid w:val="0"/>
          <w:lang w:eastAsia="ko-KR"/>
        </w:rPr>
        <w:t>170–2</w:t>
      </w:r>
      <w:r w:rsidR="00451AEA">
        <w:rPr>
          <w:rFonts w:eastAsia="Malgun Gothic"/>
          <w:bCs/>
          <w:snapToGrid w:val="0"/>
          <w:lang w:eastAsia="ko-KR"/>
        </w:rPr>
        <w:t> </w:t>
      </w:r>
      <w:r>
        <w:rPr>
          <w:rFonts w:eastAsia="Malgun Gothic"/>
          <w:bCs/>
          <w:snapToGrid w:val="0"/>
          <w:lang w:eastAsia="ko-KR"/>
        </w:rPr>
        <w:t>200</w:t>
      </w:r>
      <w:r w:rsidR="00451AEA">
        <w:rPr>
          <w:rFonts w:eastAsia="Malgun Gothic"/>
          <w:bCs/>
          <w:snapToGrid w:val="0"/>
          <w:lang w:eastAsia="ko-KR"/>
        </w:rPr>
        <w:t> </w:t>
      </w:r>
      <w:r>
        <w:rPr>
          <w:rFonts w:eastAsia="Malgun Gothic"/>
          <w:bCs/>
          <w:snapToGrid w:val="0"/>
          <w:lang w:eastAsia="ko-KR"/>
        </w:rPr>
        <w:t>MHz</w:t>
      </w:r>
      <w:r>
        <w:rPr>
          <w:rFonts w:eastAsia="Malgun Gothic" w:hint="eastAsia"/>
          <w:bCs/>
          <w:snapToGrid w:val="0"/>
          <w:lang w:eastAsia="ko-KR"/>
        </w:rPr>
        <w:t xml:space="preserve"> in different countries.</w:t>
      </w:r>
    </w:p>
    <w:p w:rsidR="00B8649F" w:rsidRDefault="00B8649F" w:rsidP="00B8649F">
      <w:pPr>
        <w:pStyle w:val="ListParagraph"/>
        <w:numPr>
          <w:ilvl w:val="0"/>
          <w:numId w:val="34"/>
        </w:numPr>
        <w:spacing w:beforeLines="50" w:before="120" w:afterLines="50" w:after="120"/>
        <w:jc w:val="both"/>
        <w:rPr>
          <w:rFonts w:eastAsiaTheme="minorEastAsia"/>
          <w:lang w:eastAsia="zh-CN"/>
        </w:rPr>
      </w:pPr>
      <w:r>
        <w:rPr>
          <w:rFonts w:eastAsiaTheme="minorEastAsia" w:hint="eastAsia"/>
          <w:lang w:eastAsia="zh-CN"/>
        </w:rPr>
        <w:t>R</w:t>
      </w:r>
      <w:r>
        <w:rPr>
          <w:rFonts w:eastAsiaTheme="minorEastAsia"/>
          <w:lang w:eastAsia="zh-CN"/>
        </w:rPr>
        <w:t>elevant</w:t>
      </w:r>
      <w:r>
        <w:rPr>
          <w:rFonts w:eastAsiaTheme="minorEastAsia" w:hint="eastAsia"/>
          <w:lang w:eastAsia="zh-CN"/>
        </w:rPr>
        <w:t xml:space="preserve"> </w:t>
      </w:r>
      <w:r>
        <w:rPr>
          <w:rFonts w:eastAsiaTheme="minorEastAsia"/>
          <w:lang w:eastAsia="zh-CN"/>
        </w:rPr>
        <w:t>ITU-R</w:t>
      </w:r>
      <w:r>
        <w:rPr>
          <w:rFonts w:eastAsiaTheme="minorEastAsia" w:hint="eastAsia"/>
          <w:lang w:eastAsia="zh-CN"/>
        </w:rPr>
        <w:t xml:space="preserve"> </w:t>
      </w:r>
      <w:r>
        <w:rPr>
          <w:rFonts w:eastAsiaTheme="minorEastAsia"/>
          <w:lang w:eastAsia="zh-CN"/>
        </w:rPr>
        <w:t>Recommendations</w:t>
      </w:r>
      <w:r>
        <w:rPr>
          <w:rFonts w:eastAsiaTheme="minorEastAsia" w:hint="eastAsia"/>
          <w:lang w:eastAsia="zh-CN"/>
        </w:rPr>
        <w:t xml:space="preserve"> </w:t>
      </w:r>
      <w:r>
        <w:rPr>
          <w:rFonts w:eastAsiaTheme="minorEastAsia"/>
          <w:lang w:eastAsia="zh-CN"/>
        </w:rPr>
        <w:t>or</w:t>
      </w:r>
      <w:r>
        <w:rPr>
          <w:rFonts w:eastAsiaTheme="minorEastAsia" w:hint="eastAsia"/>
          <w:lang w:eastAsia="zh-CN"/>
        </w:rPr>
        <w:t xml:space="preserve"> </w:t>
      </w:r>
      <w:r>
        <w:rPr>
          <w:rFonts w:eastAsiaTheme="minorEastAsia"/>
          <w:lang w:eastAsia="zh-CN"/>
        </w:rPr>
        <w:t>Reports</w:t>
      </w:r>
      <w:r>
        <w:rPr>
          <w:rFonts w:eastAsiaTheme="minorEastAsia" w:hint="eastAsia"/>
          <w:lang w:eastAsia="zh-CN"/>
        </w:rPr>
        <w:t xml:space="preserve"> should be adopted </w:t>
      </w:r>
      <w:r>
        <w:rPr>
          <w:rFonts w:eastAsiaTheme="minorEastAsia"/>
          <w:lang w:eastAsia="ja-JP"/>
        </w:rPr>
        <w:t xml:space="preserve">to facilitate the </w:t>
      </w:r>
      <w:r>
        <w:rPr>
          <w:rFonts w:eastAsiaTheme="minorEastAsia"/>
          <w:lang w:eastAsia="zh-CN"/>
        </w:rPr>
        <w:t>compatibility</w:t>
      </w:r>
      <w:r>
        <w:rPr>
          <w:rFonts w:eastAsiaTheme="minorEastAsia"/>
          <w:lang w:eastAsia="ja-JP"/>
        </w:rPr>
        <w:t xml:space="preserve"> and co-existence between satellite and terrestrial components of IMT</w:t>
      </w:r>
      <w:r>
        <w:rPr>
          <w:rFonts w:eastAsiaTheme="minorEastAsia" w:hint="eastAsia"/>
          <w:lang w:eastAsia="zh-CN"/>
        </w:rPr>
        <w:t>.</w:t>
      </w:r>
    </w:p>
    <w:p w:rsidR="00B8649F" w:rsidRDefault="00B8649F" w:rsidP="00451AEA">
      <w:pPr>
        <w:pStyle w:val="ListParagraph"/>
        <w:numPr>
          <w:ilvl w:val="0"/>
          <w:numId w:val="34"/>
        </w:numPr>
        <w:spacing w:beforeLines="50" w:before="120" w:afterLines="50" w:after="120"/>
        <w:jc w:val="both"/>
        <w:rPr>
          <w:rFonts w:eastAsiaTheme="minorEastAsia"/>
          <w:lang w:eastAsia="zh-CN"/>
        </w:rPr>
      </w:pPr>
      <w:r>
        <w:rPr>
          <w:rFonts w:eastAsiaTheme="minorEastAsia" w:hint="eastAsia"/>
          <w:lang w:eastAsia="zh-CN"/>
        </w:rPr>
        <w:t>Preliminary results of sharing study show that potential harmful interference would occur from terrestrial IMT BSs into satellites in the band 1</w:t>
      </w:r>
      <w:r w:rsidR="00451AEA">
        <w:rPr>
          <w:rFonts w:eastAsiaTheme="minorEastAsia"/>
          <w:lang w:eastAsia="zh-CN"/>
        </w:rPr>
        <w:t> </w:t>
      </w:r>
      <w:r>
        <w:rPr>
          <w:rFonts w:eastAsiaTheme="minorEastAsia" w:hint="eastAsia"/>
          <w:lang w:eastAsia="zh-CN"/>
        </w:rPr>
        <w:t>980</w:t>
      </w:r>
      <w:r w:rsidR="00451AEA" w:rsidRPr="00F055D9">
        <w:rPr>
          <w:rFonts w:eastAsia="Batang"/>
          <w:lang w:bidi="th-TH"/>
        </w:rPr>
        <w:t>–</w:t>
      </w:r>
      <w:r>
        <w:rPr>
          <w:rFonts w:eastAsiaTheme="minorEastAsia" w:hint="eastAsia"/>
          <w:lang w:eastAsia="zh-CN"/>
        </w:rPr>
        <w:t>2</w:t>
      </w:r>
      <w:r w:rsidR="00451AEA">
        <w:rPr>
          <w:rFonts w:eastAsiaTheme="minorEastAsia"/>
          <w:lang w:eastAsia="zh-CN"/>
        </w:rPr>
        <w:t> </w:t>
      </w:r>
      <w:r>
        <w:rPr>
          <w:rFonts w:eastAsiaTheme="minorEastAsia" w:hint="eastAsia"/>
          <w:lang w:eastAsia="zh-CN"/>
        </w:rPr>
        <w:t>010</w:t>
      </w:r>
      <w:r w:rsidR="00451AEA">
        <w:rPr>
          <w:rFonts w:eastAsiaTheme="minorEastAsia"/>
          <w:lang w:eastAsia="zh-CN"/>
        </w:rPr>
        <w:t> </w:t>
      </w:r>
      <w:r>
        <w:rPr>
          <w:rFonts w:eastAsiaTheme="minorEastAsia" w:hint="eastAsia"/>
          <w:lang w:eastAsia="zh-CN"/>
        </w:rPr>
        <w:t>MHz and also from satellites into terrestrial IMT UEs in the band 2</w:t>
      </w:r>
      <w:r w:rsidR="00451AEA">
        <w:rPr>
          <w:rFonts w:eastAsiaTheme="minorEastAsia"/>
          <w:lang w:eastAsia="zh-CN"/>
        </w:rPr>
        <w:t> </w:t>
      </w:r>
      <w:r>
        <w:rPr>
          <w:rFonts w:eastAsiaTheme="minorEastAsia" w:hint="eastAsia"/>
          <w:lang w:eastAsia="zh-CN"/>
        </w:rPr>
        <w:t>170</w:t>
      </w:r>
      <w:r w:rsidR="00451AEA" w:rsidRPr="00F055D9">
        <w:rPr>
          <w:rFonts w:eastAsia="Batang"/>
          <w:lang w:bidi="th-TH"/>
        </w:rPr>
        <w:t>–</w:t>
      </w:r>
      <w:r>
        <w:rPr>
          <w:rFonts w:eastAsiaTheme="minorEastAsia" w:hint="eastAsia"/>
          <w:lang w:eastAsia="zh-CN"/>
        </w:rPr>
        <w:t>2</w:t>
      </w:r>
      <w:r w:rsidR="00451AEA">
        <w:rPr>
          <w:rFonts w:eastAsiaTheme="minorEastAsia"/>
          <w:lang w:eastAsia="zh-CN"/>
        </w:rPr>
        <w:t> </w:t>
      </w:r>
      <w:r>
        <w:rPr>
          <w:rFonts w:eastAsiaTheme="minorEastAsia" w:hint="eastAsia"/>
          <w:lang w:eastAsia="zh-CN"/>
        </w:rPr>
        <w:t>200</w:t>
      </w:r>
      <w:r w:rsidR="00451AEA">
        <w:rPr>
          <w:rFonts w:eastAsiaTheme="minorEastAsia"/>
          <w:lang w:eastAsia="zh-CN"/>
        </w:rPr>
        <w:t> </w:t>
      </w:r>
      <w:r>
        <w:rPr>
          <w:rFonts w:eastAsiaTheme="minorEastAsia" w:hint="eastAsia"/>
          <w:lang w:eastAsia="zh-CN"/>
        </w:rPr>
        <w:t xml:space="preserve">MHz. </w:t>
      </w:r>
      <w:r>
        <w:rPr>
          <w:rFonts w:eastAsiaTheme="minorEastAsia" w:hint="eastAsia"/>
          <w:lang w:eastAsia="ja-JP"/>
        </w:rPr>
        <w:t xml:space="preserve">Therefore, technical and </w:t>
      </w:r>
      <w:r w:rsidR="00451AEA">
        <w:rPr>
          <w:rFonts w:eastAsiaTheme="minorEastAsia"/>
          <w:lang w:val="en-NZ" w:eastAsia="ja-JP"/>
        </w:rPr>
        <w:t>operation</w:t>
      </w:r>
      <w:r>
        <w:rPr>
          <w:rFonts w:eastAsiaTheme="minorEastAsia" w:hint="eastAsia"/>
          <w:lang w:val="en-NZ" w:eastAsia="ja-JP"/>
        </w:rPr>
        <w:t>al measures should be taken by both terrestrial and satellite components of IMT to ensure coexistence and compatibility. The proposed measures in draft CPM report are necessary to be</w:t>
      </w:r>
      <w:r>
        <w:rPr>
          <w:rFonts w:eastAsiaTheme="minorEastAsia" w:hint="eastAsia"/>
          <w:lang w:eastAsia="ja-JP"/>
        </w:rPr>
        <w:t xml:space="preserve"> reviewed by ITU-R</w:t>
      </w:r>
      <w:r>
        <w:rPr>
          <w:rFonts w:eastAsiaTheme="minorEastAsia" w:hint="eastAsia"/>
          <w:lang w:eastAsia="zh-CN"/>
        </w:rPr>
        <w:t xml:space="preserve">, </w:t>
      </w:r>
      <w:r>
        <w:rPr>
          <w:rFonts w:eastAsiaTheme="minorEastAsia" w:hint="eastAsia"/>
          <w:lang w:eastAsia="ja-JP"/>
        </w:rPr>
        <w:t>in particular the extent to which such measures could address the interference issue, and the values as well as the appropriateness or otherwise of combination of both satellite and terrestrial mitigation measures may be considered are yet to be verified and agreed upon.</w:t>
      </w:r>
    </w:p>
    <w:p w:rsidR="00B8649F" w:rsidRDefault="00B8649F" w:rsidP="00B8649F">
      <w:pPr>
        <w:pStyle w:val="ListParagraph"/>
        <w:numPr>
          <w:ilvl w:val="0"/>
          <w:numId w:val="34"/>
        </w:numPr>
        <w:jc w:val="both"/>
        <w:rPr>
          <w:rFonts w:eastAsiaTheme="minorEastAsia"/>
          <w:lang w:eastAsia="zh-CN"/>
        </w:rPr>
      </w:pPr>
      <w:r>
        <w:rPr>
          <w:rFonts w:eastAsiaTheme="minorEastAsia" w:hint="eastAsia"/>
          <w:lang w:eastAsia="zh-CN"/>
        </w:rPr>
        <w:t xml:space="preserve">Due to the availability and feasibility of technical and operational measurements under Agenda Item 9.1 Issue 9.1.1, China </w:t>
      </w:r>
      <w:r>
        <w:rPr>
          <w:rFonts w:eastAsia="SimSun"/>
          <w:lang w:eastAsia="zh-CN"/>
        </w:rPr>
        <w:t>support to conduct proper frequency arrangements</w:t>
      </w:r>
      <w:r>
        <w:rPr>
          <w:rFonts w:eastAsia="SimSun" w:hint="eastAsia"/>
          <w:lang w:eastAsia="zh-CN"/>
        </w:rPr>
        <w:t xml:space="preserve"> and </w:t>
      </w:r>
      <w:r>
        <w:rPr>
          <w:rFonts w:eastAsiaTheme="minorEastAsia" w:hint="eastAsia"/>
          <w:lang w:eastAsia="zh-CN"/>
        </w:rPr>
        <w:t>introduce</w:t>
      </w:r>
      <w:r>
        <w:rPr>
          <w:rFonts w:eastAsiaTheme="minorEastAsia"/>
          <w:lang w:eastAsia="zh-CN"/>
        </w:rPr>
        <w:t xml:space="preserve"> appropriate modifications to RR Appendices 5 and 7 to identify coordination thresholds between </w:t>
      </w:r>
      <w:r>
        <w:rPr>
          <w:rFonts w:eastAsiaTheme="minorEastAsia"/>
          <w:lang w:eastAsia="ja-JP"/>
        </w:rPr>
        <w:t>satellite and terrestrial components of IMT</w:t>
      </w:r>
      <w:r>
        <w:rPr>
          <w:rFonts w:eastAsiaTheme="minorEastAsia"/>
          <w:lang w:eastAsia="zh-CN"/>
        </w:rPr>
        <w:t xml:space="preserve"> in the frequency bands under consideration</w:t>
      </w:r>
      <w:r>
        <w:rPr>
          <w:rFonts w:eastAsiaTheme="minorEastAsia" w:hint="eastAsia"/>
          <w:lang w:eastAsia="zh-CN"/>
        </w:rPr>
        <w:t xml:space="preserve"> in WRC-19.</w:t>
      </w:r>
    </w:p>
    <w:p w:rsidR="00B8649F" w:rsidRDefault="00B8649F" w:rsidP="00E107A9">
      <w:pPr>
        <w:numPr>
          <w:ilvl w:val="255"/>
          <w:numId w:val="0"/>
        </w:numPr>
        <w:spacing w:before="240" w:after="120"/>
        <w:jc w:val="both"/>
        <w:rPr>
          <w:rFonts w:eastAsia="SimSun"/>
          <w:lang w:eastAsia="zh-CN"/>
        </w:rPr>
      </w:pPr>
      <w:r>
        <w:rPr>
          <w:rFonts w:eastAsia="SimSun" w:hint="eastAsia"/>
          <w:lang w:eastAsia="zh-CN"/>
        </w:rPr>
        <w:t xml:space="preserve"> Based on the above, China proposes to make some modifications on APT Preliminary View(s) </w:t>
      </w:r>
      <w:r w:rsidR="00F45D7E" w:rsidRPr="004E037E">
        <w:rPr>
          <w:rFonts w:eastAsia="SimSun"/>
          <w:iCs/>
          <w:lang w:eastAsia="zh-CN"/>
        </w:rPr>
        <w:t>as stated below</w:t>
      </w:r>
      <w:r w:rsidR="00F45D7E">
        <w:rPr>
          <w:rFonts w:asciiTheme="majorBidi" w:eastAsia="Malgun Gothic" w:hAnsiTheme="majorBidi" w:cstheme="majorBidi"/>
          <w:bCs/>
          <w:snapToGrid w:val="0"/>
          <w:lang w:eastAsia="ko-KR"/>
        </w:rPr>
        <w:t>:</w:t>
      </w:r>
    </w:p>
    <w:p w:rsidR="00B8649F" w:rsidRDefault="00B8649F" w:rsidP="00B8649F">
      <w:pPr>
        <w:numPr>
          <w:ilvl w:val="0"/>
          <w:numId w:val="35"/>
        </w:numPr>
        <w:spacing w:afterLines="50" w:after="120"/>
        <w:jc w:val="both"/>
        <w:rPr>
          <w:rFonts w:eastAsia="SimSun"/>
          <w:lang w:eastAsia="zh-CN"/>
        </w:rPr>
      </w:pPr>
      <w:r>
        <w:rPr>
          <w:rFonts w:asciiTheme="majorBidi" w:eastAsia="Malgun Gothic" w:hAnsiTheme="majorBidi" w:cstheme="majorBidi" w:hint="eastAsia"/>
          <w:bCs/>
          <w:snapToGrid w:val="0"/>
          <w:lang w:eastAsia="ko-KR"/>
        </w:rPr>
        <w:t xml:space="preserve">APT </w:t>
      </w:r>
      <w:r>
        <w:rPr>
          <w:rFonts w:asciiTheme="majorBidi" w:eastAsia="Malgun Gothic" w:hAnsiTheme="majorBidi" w:cstheme="majorBidi"/>
          <w:bCs/>
          <w:snapToGrid w:val="0"/>
          <w:lang w:eastAsia="ko-KR"/>
        </w:rPr>
        <w:t>M</w:t>
      </w:r>
      <w:r>
        <w:rPr>
          <w:rFonts w:asciiTheme="majorBidi" w:eastAsia="Malgun Gothic" w:hAnsiTheme="majorBidi" w:cstheme="majorBidi" w:hint="eastAsia"/>
          <w:bCs/>
          <w:snapToGrid w:val="0"/>
          <w:lang w:eastAsia="ko-KR"/>
        </w:rPr>
        <w:t>embers</w:t>
      </w:r>
      <w:r>
        <w:rPr>
          <w:rFonts w:asciiTheme="majorBidi" w:eastAsia="Malgun Gothic" w:hAnsiTheme="majorBidi" w:cstheme="majorBidi"/>
          <w:bCs/>
          <w:snapToGrid w:val="0"/>
          <w:lang w:eastAsia="ko-KR"/>
        </w:rPr>
        <w:t xml:space="preserve"> supports conducting ITU-R studies on possible technical and operational measures</w:t>
      </w:r>
      <w:r>
        <w:rPr>
          <w:rFonts w:asciiTheme="majorBidi" w:hAnsiTheme="majorBidi" w:cstheme="majorBidi"/>
          <w:lang w:eastAsia="de-DE"/>
        </w:rPr>
        <w:t xml:space="preserve"> to ensure coexistence and compatibility between the terrestrial component of IMT </w:t>
      </w:r>
      <w:r>
        <w:rPr>
          <w:rFonts w:asciiTheme="majorBidi" w:hAnsiTheme="majorBidi" w:cstheme="majorBidi"/>
          <w:lang w:eastAsia="de-DE"/>
        </w:rPr>
        <w:lastRenderedPageBreak/>
        <w:t xml:space="preserve">and the satellite </w:t>
      </w:r>
      <w:r>
        <w:rPr>
          <w:rFonts w:asciiTheme="majorBidi" w:eastAsia="Malgun Gothic" w:hAnsiTheme="majorBidi" w:cstheme="majorBidi"/>
          <w:bCs/>
          <w:snapToGrid w:val="0"/>
          <w:lang w:eastAsia="ko-KR"/>
        </w:rPr>
        <w:t>component</w:t>
      </w:r>
      <w:r>
        <w:rPr>
          <w:rFonts w:asciiTheme="majorBidi" w:hAnsiTheme="majorBidi" w:cstheme="majorBidi"/>
          <w:lang w:eastAsia="de-DE"/>
        </w:rPr>
        <w:t xml:space="preserve"> of IMT i</w:t>
      </w:r>
      <w:r>
        <w:rPr>
          <w:rFonts w:asciiTheme="majorBidi" w:eastAsia="Malgun Gothic" w:hAnsiTheme="majorBidi" w:cstheme="majorBidi"/>
          <w:bCs/>
          <w:snapToGrid w:val="0"/>
          <w:lang w:eastAsia="ko-KR"/>
        </w:rPr>
        <w:t xml:space="preserve">n the frequency bands 1 980–2 010 MHz and 2 170–2 200 MHz in different countries, </w:t>
      </w:r>
      <w:r>
        <w:rPr>
          <w:rFonts w:eastAsia="Times New Roman"/>
          <w:lang w:bidi="en-US"/>
        </w:rPr>
        <w:t xml:space="preserve">in accordance with Resolution </w:t>
      </w:r>
      <w:r>
        <w:rPr>
          <w:rFonts w:eastAsia="Times New Roman"/>
          <w:b/>
          <w:lang w:bidi="en-US"/>
        </w:rPr>
        <w:t>212 (Rev.WRC-15)</w:t>
      </w:r>
      <w:r>
        <w:rPr>
          <w:rFonts w:asciiTheme="majorBidi" w:eastAsia="Malgun Gothic" w:hAnsiTheme="majorBidi" w:cstheme="majorBidi"/>
          <w:bCs/>
          <w:snapToGrid w:val="0"/>
          <w:lang w:eastAsia="ko-KR"/>
        </w:rPr>
        <w:t xml:space="preserve">. </w:t>
      </w:r>
      <w:r>
        <w:rPr>
          <w:rFonts w:eastAsia="SimSun" w:hint="eastAsia"/>
          <w:lang w:eastAsia="zh-CN"/>
        </w:rPr>
        <w:t>R</w:t>
      </w:r>
      <w:r>
        <w:rPr>
          <w:rFonts w:eastAsia="SimSun"/>
          <w:lang w:eastAsia="zh-CN"/>
        </w:rPr>
        <w:t>elevant</w:t>
      </w:r>
      <w:r>
        <w:rPr>
          <w:rFonts w:eastAsia="SimSun" w:hint="eastAsia"/>
          <w:lang w:eastAsia="zh-CN"/>
        </w:rPr>
        <w:t xml:space="preserve"> </w:t>
      </w:r>
      <w:r>
        <w:rPr>
          <w:rFonts w:eastAsia="SimSun"/>
          <w:lang w:eastAsia="zh-CN"/>
        </w:rPr>
        <w:t>ITU-R</w:t>
      </w:r>
      <w:r>
        <w:rPr>
          <w:rFonts w:eastAsia="SimSun" w:hint="eastAsia"/>
          <w:lang w:eastAsia="zh-CN"/>
        </w:rPr>
        <w:t xml:space="preserve"> </w:t>
      </w:r>
      <w:r>
        <w:rPr>
          <w:rFonts w:eastAsia="SimSun"/>
          <w:lang w:eastAsia="zh-CN"/>
        </w:rPr>
        <w:t>Recommendations</w:t>
      </w:r>
      <w:r>
        <w:rPr>
          <w:rFonts w:eastAsia="SimSun" w:hint="eastAsia"/>
          <w:lang w:eastAsia="zh-CN"/>
        </w:rPr>
        <w:t xml:space="preserve"> </w:t>
      </w:r>
      <w:r>
        <w:rPr>
          <w:rFonts w:eastAsia="SimSun"/>
          <w:lang w:eastAsia="zh-CN"/>
        </w:rPr>
        <w:t>or</w:t>
      </w:r>
      <w:r>
        <w:rPr>
          <w:rFonts w:eastAsia="SimSun" w:hint="eastAsia"/>
          <w:lang w:eastAsia="zh-CN"/>
        </w:rPr>
        <w:t xml:space="preserve"> </w:t>
      </w:r>
      <w:r>
        <w:rPr>
          <w:rFonts w:eastAsia="SimSun"/>
          <w:lang w:eastAsia="zh-CN"/>
        </w:rPr>
        <w:t>Reports</w:t>
      </w:r>
      <w:r>
        <w:rPr>
          <w:rFonts w:eastAsia="SimSun" w:hint="eastAsia"/>
          <w:lang w:eastAsia="zh-CN"/>
        </w:rPr>
        <w:t xml:space="preserve"> should be adopted </w:t>
      </w:r>
      <w:r>
        <w:t xml:space="preserve">to facilitate the </w:t>
      </w:r>
      <w:r>
        <w:rPr>
          <w:rFonts w:eastAsia="SimSun"/>
          <w:lang w:eastAsia="zh-CN"/>
        </w:rPr>
        <w:t>compatibility</w:t>
      </w:r>
      <w:r>
        <w:t xml:space="preserve"> and co-existence between satellite and terrestrial components of IMT</w:t>
      </w:r>
      <w:r>
        <w:rPr>
          <w:rFonts w:eastAsia="SimSun" w:hint="eastAsia"/>
          <w:lang w:eastAsia="zh-CN"/>
        </w:rPr>
        <w:t>.</w:t>
      </w:r>
    </w:p>
    <w:p w:rsidR="001D6C20" w:rsidRDefault="001D6C20" w:rsidP="00A23C2F">
      <w:pPr>
        <w:pStyle w:val="ListParagraph"/>
        <w:numPr>
          <w:ilvl w:val="2"/>
          <w:numId w:val="31"/>
        </w:numPr>
        <w:spacing w:before="240" w:after="120"/>
        <w:ind w:left="720"/>
        <w:jc w:val="both"/>
        <w:rPr>
          <w:b/>
          <w:lang w:eastAsia="ko-KR"/>
        </w:rPr>
      </w:pPr>
      <w:r w:rsidRPr="00A23C2F">
        <w:rPr>
          <w:b/>
          <w:lang w:eastAsia="ko-KR"/>
        </w:rPr>
        <w:t>Bangladesh</w:t>
      </w:r>
      <w:r>
        <w:rPr>
          <w:rFonts w:asciiTheme="majorBidi" w:eastAsia="Malgun Gothic" w:hAnsiTheme="majorBidi" w:cstheme="majorBidi"/>
          <w:b/>
          <w:bCs/>
          <w:snapToGrid w:val="0"/>
          <w:lang w:eastAsia="ko-KR"/>
        </w:rPr>
        <w:t xml:space="preserve"> - Document </w:t>
      </w:r>
      <w:hyperlink r:id="rId35" w:tgtFrame="_blank" w:history="1">
        <w:r w:rsidRPr="00E107A9">
          <w:rPr>
            <w:rStyle w:val="Hyperlink"/>
            <w:rFonts w:cstheme="minorHAnsi"/>
            <w:b/>
            <w:bCs/>
            <w:color w:val="0000FF"/>
          </w:rPr>
          <w:t>APG19-4/INP-109</w:t>
        </w:r>
      </w:hyperlink>
    </w:p>
    <w:p w:rsidR="001D6C20" w:rsidRPr="001D6C20" w:rsidRDefault="001D6C20" w:rsidP="001D6C20">
      <w:pPr>
        <w:spacing w:after="120"/>
        <w:jc w:val="both"/>
        <w:rPr>
          <w:lang w:val="en-NZ"/>
        </w:rPr>
      </w:pPr>
      <w:r w:rsidRPr="001D6C20">
        <w:rPr>
          <w:rFonts w:eastAsia="MS Mincho"/>
          <w:lang w:val="en-GB" w:eastAsia="ja-JP"/>
        </w:rPr>
        <w:t xml:space="preserve">Bangladesh </w:t>
      </w:r>
      <w:r w:rsidRPr="001D6C20">
        <w:rPr>
          <w:rFonts w:eastAsia="Malgun Gothic"/>
          <w:bCs/>
          <w:snapToGrid w:val="0"/>
          <w:lang w:eastAsia="ko-KR"/>
        </w:rPr>
        <w:t xml:space="preserve">supports conducting ITU-R studies on possible technical and operational </w:t>
      </w:r>
      <w:r w:rsidRPr="001D6C20">
        <w:t>measures</w:t>
      </w:r>
      <w:r w:rsidRPr="00721519">
        <w:rPr>
          <w:lang w:eastAsia="de-DE"/>
        </w:rPr>
        <w:t xml:space="preserve"> to ensure coexistence and compatibility between the </w:t>
      </w:r>
      <w:r w:rsidRPr="00721519">
        <w:rPr>
          <w:noProof/>
          <w:lang w:eastAsia="de-DE"/>
        </w:rPr>
        <w:t>terrestrial</w:t>
      </w:r>
      <w:r w:rsidRPr="00721519">
        <w:rPr>
          <w:lang w:eastAsia="de-DE"/>
        </w:rPr>
        <w:t xml:space="preserve"> component of IMT and the </w:t>
      </w:r>
      <w:r w:rsidRPr="001D6C20">
        <w:rPr>
          <w:rFonts w:eastAsia="MS Mincho"/>
          <w:lang w:val="en-GB" w:eastAsia="ja-JP"/>
        </w:rPr>
        <w:t>satellite</w:t>
      </w:r>
      <w:r w:rsidRPr="00721519">
        <w:rPr>
          <w:lang w:eastAsia="de-DE"/>
        </w:rPr>
        <w:t xml:space="preserve"> </w:t>
      </w:r>
      <w:r w:rsidRPr="001D6C20">
        <w:rPr>
          <w:rFonts w:eastAsia="Malgun Gothic"/>
          <w:bCs/>
          <w:snapToGrid w:val="0"/>
          <w:lang w:eastAsia="ko-KR"/>
        </w:rPr>
        <w:t>component</w:t>
      </w:r>
      <w:r w:rsidRPr="00721519">
        <w:rPr>
          <w:lang w:eastAsia="de-DE"/>
        </w:rPr>
        <w:t xml:space="preserve"> of IMT</w:t>
      </w:r>
      <w:r w:rsidRPr="00721519">
        <w:rPr>
          <w:lang w:eastAsia="ko-KR"/>
        </w:rPr>
        <w:t xml:space="preserve"> </w:t>
      </w:r>
      <w:r w:rsidRPr="001D6C20">
        <w:rPr>
          <w:rFonts w:eastAsia="Malgun Gothic"/>
          <w:bCs/>
          <w:snapToGrid w:val="0"/>
          <w:lang w:eastAsia="ko-KR"/>
        </w:rPr>
        <w:t>in the frequency bands 1 980–2 010 MHz and 2 170–2 200 MHz in different countries</w:t>
      </w:r>
      <w:r w:rsidRPr="001D6C20">
        <w:rPr>
          <w:lang w:val="en-NZ"/>
        </w:rPr>
        <w:t xml:space="preserve"> in accordance with Resolution </w:t>
      </w:r>
      <w:r w:rsidRPr="001D6C20">
        <w:rPr>
          <w:b/>
          <w:lang w:val="en-NZ"/>
        </w:rPr>
        <w:t>212 (Rev. WRC-15).</w:t>
      </w:r>
    </w:p>
    <w:p w:rsidR="001D6C20" w:rsidRPr="00770950" w:rsidRDefault="001D6C20" w:rsidP="001D6C20">
      <w:pPr>
        <w:spacing w:after="120"/>
        <w:jc w:val="both"/>
      </w:pPr>
      <w:r w:rsidRPr="001D6C20">
        <w:rPr>
          <w:rFonts w:eastAsiaTheme="minorEastAsia"/>
          <w:lang w:eastAsia="ja-JP"/>
        </w:rPr>
        <w:t>The</w:t>
      </w:r>
      <w:r w:rsidRPr="001D6C20">
        <w:rPr>
          <w:rFonts w:eastAsiaTheme="minorEastAsia" w:hint="eastAsia"/>
          <w:lang w:eastAsia="ja-JP"/>
        </w:rPr>
        <w:t xml:space="preserve"> </w:t>
      </w:r>
      <w:r w:rsidRPr="001D6C20">
        <w:rPr>
          <w:rFonts w:eastAsiaTheme="minorEastAsia"/>
          <w:lang w:eastAsia="ja-JP"/>
        </w:rPr>
        <w:t xml:space="preserve">measures should be carefully studied </w:t>
      </w:r>
      <w:r w:rsidRPr="001D6C20">
        <w:rPr>
          <w:rFonts w:eastAsiaTheme="minorEastAsia" w:hint="eastAsia"/>
          <w:lang w:eastAsia="ja-JP"/>
        </w:rPr>
        <w:t xml:space="preserve">in order </w:t>
      </w:r>
      <w:r w:rsidRPr="001D6C20">
        <w:rPr>
          <w:rFonts w:eastAsiaTheme="minorEastAsia"/>
          <w:lang w:eastAsia="ja-JP"/>
        </w:rPr>
        <w:t xml:space="preserve">to provide flexible and implementable solutions by taking into account actual and realistic system characteristics/conditions rather than </w:t>
      </w:r>
      <w:r w:rsidRPr="001D6C20">
        <w:rPr>
          <w:rFonts w:hint="eastAsia"/>
        </w:rPr>
        <w:t>the</w:t>
      </w:r>
      <w:r w:rsidRPr="001D6C20">
        <w:rPr>
          <w:rFonts w:eastAsiaTheme="minorEastAsia" w:hint="eastAsia"/>
          <w:lang w:eastAsia="ja-JP"/>
        </w:rPr>
        <w:t xml:space="preserve"> </w:t>
      </w:r>
      <w:r w:rsidRPr="001D6C20">
        <w:rPr>
          <w:rFonts w:eastAsiaTheme="minorEastAsia"/>
          <w:lang w:eastAsia="ja-JP"/>
        </w:rPr>
        <w:t>worst-case characteristics/conditions only. It is important to avoid apply</w:t>
      </w:r>
      <w:r w:rsidRPr="001D6C20">
        <w:rPr>
          <w:rFonts w:eastAsiaTheme="minorEastAsia" w:hint="eastAsia"/>
          <w:lang w:eastAsia="ja-JP"/>
        </w:rPr>
        <w:t>ing</w:t>
      </w:r>
      <w:r w:rsidRPr="001D6C20">
        <w:rPr>
          <w:rFonts w:eastAsiaTheme="minorEastAsia"/>
          <w:lang w:eastAsia="ja-JP"/>
        </w:rPr>
        <w:t xml:space="preserve"> a unitary solution based on </w:t>
      </w:r>
      <w:r w:rsidRPr="001D6C20">
        <w:rPr>
          <w:rFonts w:eastAsiaTheme="minorEastAsia" w:hint="eastAsia"/>
          <w:lang w:eastAsia="ja-JP"/>
        </w:rPr>
        <w:t xml:space="preserve">the </w:t>
      </w:r>
      <w:r w:rsidRPr="001D6C20">
        <w:rPr>
          <w:rFonts w:eastAsiaTheme="minorEastAsia"/>
          <w:lang w:eastAsia="ja-JP"/>
        </w:rPr>
        <w:t>worst-case interference conditions, especially to the actual and realistic interference case.</w:t>
      </w:r>
    </w:p>
    <w:p w:rsidR="001D6C20" w:rsidRPr="001D6C20" w:rsidRDefault="001D6C20" w:rsidP="001D6C20">
      <w:pPr>
        <w:spacing w:after="120"/>
        <w:jc w:val="both"/>
        <w:rPr>
          <w:lang w:val="en-NZ"/>
        </w:rPr>
      </w:pPr>
      <w:r w:rsidRPr="001D6C20">
        <w:rPr>
          <w:rFonts w:eastAsia="MS Mincho"/>
          <w:lang w:val="en-GB" w:eastAsia="ja-JP"/>
        </w:rPr>
        <w:t>Bangladesh is</w:t>
      </w:r>
      <w:r w:rsidRPr="001D6C20">
        <w:rPr>
          <w:lang w:val="en-NZ"/>
        </w:rPr>
        <w:t xml:space="preserve"> of the view that the proposed interference mitigation techniques in draft CPM text and recommendation/report </w:t>
      </w:r>
      <w:r w:rsidRPr="001D6C20">
        <w:rPr>
          <w:rFonts w:eastAsia="Malgun Gothic"/>
          <w:bCs/>
          <w:snapToGrid w:val="0"/>
          <w:lang w:eastAsia="ko-KR"/>
        </w:rPr>
        <w:t>for</w:t>
      </w:r>
      <w:r w:rsidRPr="001D6C20">
        <w:rPr>
          <w:lang w:val="en-NZ"/>
        </w:rPr>
        <w:t xml:space="preserve"> space component IMT, should be feasible due to the current technological advancement.</w:t>
      </w:r>
    </w:p>
    <w:p w:rsidR="00E04A95" w:rsidRDefault="00E04A95" w:rsidP="00A23C2F">
      <w:pPr>
        <w:pStyle w:val="ListParagraph"/>
        <w:numPr>
          <w:ilvl w:val="2"/>
          <w:numId w:val="31"/>
        </w:numPr>
        <w:spacing w:before="240" w:after="120"/>
        <w:ind w:left="720"/>
        <w:jc w:val="both"/>
        <w:rPr>
          <w:b/>
          <w:lang w:eastAsia="ko-KR"/>
        </w:rPr>
      </w:pPr>
      <w:r>
        <w:rPr>
          <w:b/>
          <w:lang w:eastAsia="ko-KR"/>
        </w:rPr>
        <w:t xml:space="preserve">Nepal – Document </w:t>
      </w:r>
      <w:hyperlink r:id="rId36" w:tgtFrame="_blank" w:history="1">
        <w:r w:rsidRPr="00170732">
          <w:rPr>
            <w:rStyle w:val="Hyperlink"/>
            <w:rFonts w:asciiTheme="majorBidi" w:hAnsiTheme="majorBidi" w:cstheme="majorBidi"/>
            <w:b/>
            <w:bCs/>
          </w:rPr>
          <w:t>APG19-4/INF-26</w:t>
        </w:r>
      </w:hyperlink>
    </w:p>
    <w:p w:rsidR="00270C33" w:rsidRPr="00614F85" w:rsidRDefault="00E04A95" w:rsidP="00451AEA">
      <w:pPr>
        <w:spacing w:before="120" w:after="240"/>
        <w:jc w:val="both"/>
        <w:rPr>
          <w:rFonts w:eastAsia="Times New Roman"/>
          <w:lang w:bidi="en-US"/>
        </w:rPr>
      </w:pPr>
      <w:r>
        <w:rPr>
          <w:rFonts w:eastAsia="Times New Roman"/>
          <w:lang w:bidi="en-US"/>
        </w:rPr>
        <w:t>Nepal</w:t>
      </w:r>
      <w:r w:rsidRPr="00124DAB">
        <w:rPr>
          <w:rFonts w:eastAsia="Times New Roman"/>
          <w:lang w:bidi="en-US"/>
        </w:rPr>
        <w:t xml:space="preserve"> supports ITU-R studies regarding possible technical and operational measures to ensure coexistence and compatibility between the terrestrial component of IMT (in the mobile service) and the satellite component of IMT (in the mobile service and the mobile-satellite service) in the frequency bands 1</w:t>
      </w:r>
      <w:r>
        <w:rPr>
          <w:rFonts w:eastAsia="Times New Roman"/>
          <w:lang w:bidi="en-US"/>
        </w:rPr>
        <w:t> </w:t>
      </w:r>
      <w:r w:rsidRPr="00124DAB">
        <w:rPr>
          <w:rFonts w:eastAsia="Times New Roman"/>
          <w:lang w:bidi="en-US"/>
        </w:rPr>
        <w:t>980</w:t>
      </w:r>
      <w:r w:rsidR="00451AEA" w:rsidRPr="00F055D9">
        <w:rPr>
          <w:rFonts w:eastAsia="Batang"/>
          <w:lang w:bidi="th-TH"/>
        </w:rPr>
        <w:t>–</w:t>
      </w:r>
      <w:r w:rsidRPr="00124DAB">
        <w:rPr>
          <w:rFonts w:eastAsia="Times New Roman"/>
          <w:lang w:bidi="en-US"/>
        </w:rPr>
        <w:t>2</w:t>
      </w:r>
      <w:r>
        <w:rPr>
          <w:rFonts w:eastAsia="Times New Roman"/>
          <w:lang w:bidi="en-US"/>
        </w:rPr>
        <w:t> </w:t>
      </w:r>
      <w:r w:rsidRPr="00124DAB">
        <w:rPr>
          <w:rFonts w:eastAsia="Times New Roman"/>
          <w:lang w:bidi="en-US"/>
        </w:rPr>
        <w:t>010</w:t>
      </w:r>
      <w:r w:rsidR="00451AEA">
        <w:rPr>
          <w:rFonts w:eastAsia="Times New Roman"/>
          <w:lang w:bidi="en-US"/>
        </w:rPr>
        <w:t> </w:t>
      </w:r>
      <w:r w:rsidRPr="00124DAB">
        <w:rPr>
          <w:rFonts w:eastAsia="Times New Roman"/>
          <w:lang w:bidi="en-US"/>
        </w:rPr>
        <w:t>MHz and 2</w:t>
      </w:r>
      <w:r>
        <w:rPr>
          <w:rFonts w:eastAsia="Times New Roman"/>
          <w:lang w:bidi="en-US"/>
        </w:rPr>
        <w:t> </w:t>
      </w:r>
      <w:r w:rsidRPr="00124DAB">
        <w:rPr>
          <w:rFonts w:eastAsia="Times New Roman"/>
          <w:lang w:bidi="en-US"/>
        </w:rPr>
        <w:t>170</w:t>
      </w:r>
      <w:r w:rsidR="00451AEA" w:rsidRPr="00F055D9">
        <w:rPr>
          <w:rFonts w:eastAsia="Batang"/>
          <w:lang w:bidi="th-TH"/>
        </w:rPr>
        <w:t>–</w:t>
      </w:r>
      <w:r w:rsidRPr="00124DAB">
        <w:rPr>
          <w:rFonts w:eastAsia="Times New Roman"/>
          <w:lang w:bidi="en-US"/>
        </w:rPr>
        <w:t>2</w:t>
      </w:r>
      <w:r>
        <w:rPr>
          <w:rFonts w:eastAsia="Times New Roman"/>
          <w:lang w:bidi="en-US"/>
        </w:rPr>
        <w:t> </w:t>
      </w:r>
      <w:r w:rsidRPr="00124DAB">
        <w:rPr>
          <w:rFonts w:eastAsia="Times New Roman"/>
          <w:lang w:bidi="en-US"/>
        </w:rPr>
        <w:t>200</w:t>
      </w:r>
      <w:r w:rsidR="00451AEA">
        <w:rPr>
          <w:rFonts w:eastAsia="Times New Roman"/>
          <w:lang w:bidi="en-US"/>
        </w:rPr>
        <w:t> </w:t>
      </w:r>
      <w:r w:rsidRPr="00124DAB">
        <w:rPr>
          <w:rFonts w:eastAsia="Times New Roman"/>
          <w:lang w:bidi="en-US"/>
        </w:rPr>
        <w:t>MHz.</w:t>
      </w:r>
    </w:p>
    <w:p w:rsidR="008454C8" w:rsidRPr="00FF1511" w:rsidRDefault="009963B4" w:rsidP="00E107A9">
      <w:pPr>
        <w:pStyle w:val="ListParagraph"/>
        <w:numPr>
          <w:ilvl w:val="1"/>
          <w:numId w:val="31"/>
        </w:numPr>
        <w:spacing w:before="240" w:after="120"/>
        <w:ind w:left="720" w:hanging="720"/>
        <w:jc w:val="both"/>
        <w:rPr>
          <w:b/>
          <w:lang w:val="en-NZ"/>
        </w:rPr>
      </w:pPr>
      <w:r w:rsidRPr="00FF1511">
        <w:rPr>
          <w:b/>
          <w:lang w:val="en-NZ"/>
        </w:rPr>
        <w:t>S</w:t>
      </w:r>
      <w:r w:rsidRPr="00FF1511">
        <w:rPr>
          <w:b/>
          <w:lang w:val="en-NZ" w:eastAsia="ko-KR"/>
        </w:rPr>
        <w:t>ummary of issues raised du</w:t>
      </w:r>
      <w:r w:rsidRPr="00FF1511">
        <w:rPr>
          <w:b/>
          <w:lang w:val="en-NZ"/>
        </w:rPr>
        <w:t>ring the meeting</w:t>
      </w:r>
    </w:p>
    <w:p w:rsidR="00D41D36" w:rsidRDefault="00F947CD" w:rsidP="004B2994">
      <w:pPr>
        <w:jc w:val="both"/>
        <w:rPr>
          <w:rFonts w:eastAsiaTheme="minorEastAsia"/>
          <w:lang w:eastAsia="ja-JP"/>
        </w:rPr>
      </w:pPr>
      <w:r>
        <w:rPr>
          <w:rFonts w:eastAsiaTheme="minorEastAsia"/>
          <w:lang w:eastAsia="ja-JP"/>
        </w:rPr>
        <w:t xml:space="preserve">Meeting recognized that ITU-R </w:t>
      </w:r>
      <w:r w:rsidR="00746BC9">
        <w:rPr>
          <w:rFonts w:eastAsiaTheme="minorEastAsia"/>
          <w:lang w:eastAsia="ja-JP"/>
        </w:rPr>
        <w:t xml:space="preserve">is </w:t>
      </w:r>
      <w:r>
        <w:rPr>
          <w:rFonts w:eastAsiaTheme="minorEastAsia"/>
          <w:lang w:eastAsia="ja-JP"/>
        </w:rPr>
        <w:t xml:space="preserve">still </w:t>
      </w:r>
      <w:r w:rsidR="00D41D36">
        <w:rPr>
          <w:rFonts w:eastAsiaTheme="minorEastAsia"/>
          <w:lang w:eastAsia="ja-JP"/>
        </w:rPr>
        <w:t xml:space="preserve">conducting </w:t>
      </w:r>
      <w:r>
        <w:rPr>
          <w:rFonts w:eastAsiaTheme="minorEastAsia"/>
          <w:lang w:eastAsia="ja-JP"/>
        </w:rPr>
        <w:t>study</w:t>
      </w:r>
      <w:r w:rsidR="00D41D36">
        <w:rPr>
          <w:rFonts w:eastAsiaTheme="minorEastAsia"/>
          <w:lang w:eastAsia="ja-JP"/>
        </w:rPr>
        <w:t xml:space="preserve"> on </w:t>
      </w:r>
      <w:r w:rsidR="00D41D36" w:rsidRPr="00C2041E">
        <w:rPr>
          <w:rFonts w:eastAsiaTheme="minorEastAsia"/>
          <w:lang w:eastAsia="ja-JP"/>
        </w:rPr>
        <w:t xml:space="preserve">possible technical and operational measures to ensure coexistence and compatibility between the terrestrial component of IMT (in the mobile service) and the satellite component of IMT (in the mobile service and the mobile-satellite service) in accordance with </w:t>
      </w:r>
      <w:r w:rsidR="00D51886" w:rsidRPr="00C2041E">
        <w:rPr>
          <w:rFonts w:eastAsiaTheme="minorEastAsia"/>
          <w:lang w:eastAsia="ja-JP"/>
        </w:rPr>
        <w:t xml:space="preserve">the provisions of Resolution </w:t>
      </w:r>
      <w:r w:rsidR="00D51886" w:rsidRPr="00C2041E">
        <w:rPr>
          <w:rFonts w:eastAsiaTheme="minorEastAsia"/>
          <w:b/>
          <w:bCs/>
          <w:lang w:eastAsia="ja-JP"/>
        </w:rPr>
        <w:t>212 (Rev.WRC-15)</w:t>
      </w:r>
      <w:r w:rsidR="00D51886" w:rsidRPr="00C2041E">
        <w:rPr>
          <w:rFonts w:eastAsiaTheme="minorEastAsia"/>
          <w:lang w:eastAsia="ja-JP"/>
        </w:rPr>
        <w:t xml:space="preserve"> and the </w:t>
      </w:r>
      <w:r w:rsidR="0077113E" w:rsidRPr="008156EF">
        <w:rPr>
          <w:rFonts w:asciiTheme="majorBidi" w:hAnsiTheme="majorBidi" w:cstheme="majorBidi"/>
          <w:lang w:eastAsia="ko-KR"/>
        </w:rPr>
        <w:t>w</w:t>
      </w:r>
      <w:r w:rsidR="0077113E" w:rsidRPr="00C36B95">
        <w:rPr>
          <w:rFonts w:asciiTheme="majorBidi" w:hAnsiTheme="majorBidi" w:cstheme="majorBidi"/>
        </w:rPr>
        <w:t xml:space="preserve">orking document towards a preliminary draft new </w:t>
      </w:r>
      <w:r w:rsidR="0077113E" w:rsidRPr="00C36B95">
        <w:rPr>
          <w:rFonts w:asciiTheme="majorBidi" w:hAnsiTheme="majorBidi" w:cstheme="majorBidi"/>
          <w:lang w:eastAsia="ko-KR"/>
        </w:rPr>
        <w:t>[Recommendation/</w:t>
      </w:r>
      <w:r w:rsidR="0077113E" w:rsidRPr="00C36B95">
        <w:rPr>
          <w:rFonts w:asciiTheme="majorBidi" w:hAnsiTheme="majorBidi" w:cstheme="majorBidi"/>
        </w:rPr>
        <w:t>Report</w:t>
      </w:r>
      <w:r w:rsidR="0077113E" w:rsidRPr="00C36B95">
        <w:rPr>
          <w:rFonts w:asciiTheme="majorBidi" w:hAnsiTheme="majorBidi" w:cstheme="majorBidi"/>
          <w:lang w:eastAsia="ko-KR"/>
        </w:rPr>
        <w:t>]</w:t>
      </w:r>
      <w:r w:rsidR="0077113E" w:rsidRPr="00C36B95">
        <w:rPr>
          <w:rFonts w:asciiTheme="majorBidi" w:hAnsiTheme="majorBidi" w:cstheme="majorBidi"/>
        </w:rPr>
        <w:t xml:space="preserve"> ITU-R M.[</w:t>
      </w:r>
      <w:r w:rsidR="0077113E" w:rsidRPr="00C36B95">
        <w:rPr>
          <w:rFonts w:asciiTheme="majorBidi" w:hAnsiTheme="majorBidi" w:cstheme="majorBidi"/>
          <w:lang w:eastAsia="ko-KR"/>
        </w:rPr>
        <w:t>MSS</w:t>
      </w:r>
      <w:r w:rsidR="0077113E" w:rsidRPr="004E037E">
        <w:rPr>
          <w:rFonts w:asciiTheme="majorBidi" w:hAnsiTheme="majorBidi" w:cstheme="majorBidi"/>
          <w:lang w:eastAsia="ko-KR"/>
        </w:rPr>
        <w:t>&amp;IMT-ADVANCED SHARING]</w:t>
      </w:r>
      <w:r w:rsidR="00D51886">
        <w:rPr>
          <w:rFonts w:eastAsiaTheme="minorEastAsia"/>
          <w:lang w:eastAsia="ja-JP"/>
        </w:rPr>
        <w:t>, which contains the result of studies,</w:t>
      </w:r>
      <w:r w:rsidR="00D51886" w:rsidRPr="00C2041E">
        <w:rPr>
          <w:rFonts w:eastAsiaTheme="minorEastAsia"/>
          <w:lang w:eastAsia="ja-JP"/>
        </w:rPr>
        <w:t xml:space="preserve"> will be further updated at the next meeting of WP 5D</w:t>
      </w:r>
      <w:r w:rsidR="00D51886">
        <w:rPr>
          <w:rFonts w:eastAsiaTheme="minorEastAsia"/>
          <w:lang w:eastAsia="ja-JP"/>
        </w:rPr>
        <w:t>.</w:t>
      </w:r>
    </w:p>
    <w:p w:rsidR="00B64A60" w:rsidRPr="00652F36" w:rsidRDefault="007E43EB" w:rsidP="00417F06">
      <w:pPr>
        <w:spacing w:before="120"/>
        <w:jc w:val="both"/>
        <w:rPr>
          <w:lang w:val="en-NZ"/>
        </w:rPr>
      </w:pPr>
      <w:r w:rsidRPr="00652F36">
        <w:rPr>
          <w:rFonts w:eastAsiaTheme="minorEastAsia"/>
          <w:lang w:eastAsia="ja-JP"/>
        </w:rPr>
        <w:t xml:space="preserve">Some </w:t>
      </w:r>
      <w:r w:rsidR="006565A8" w:rsidRPr="00652F36">
        <w:rPr>
          <w:rFonts w:eastAsiaTheme="minorEastAsia"/>
          <w:lang w:eastAsia="ja-JP"/>
        </w:rPr>
        <w:t xml:space="preserve">APT </w:t>
      </w:r>
      <w:r w:rsidRPr="00652F36">
        <w:rPr>
          <w:rFonts w:eastAsiaTheme="minorEastAsia"/>
          <w:lang w:eastAsia="ja-JP"/>
        </w:rPr>
        <w:t>M</w:t>
      </w:r>
      <w:r w:rsidR="006565A8" w:rsidRPr="00652F36">
        <w:rPr>
          <w:rFonts w:eastAsiaTheme="minorEastAsia"/>
          <w:lang w:eastAsia="ja-JP"/>
        </w:rPr>
        <w:t xml:space="preserve">embers </w:t>
      </w:r>
      <w:r w:rsidRPr="00652F36">
        <w:rPr>
          <w:rFonts w:eastAsiaTheme="minorEastAsia"/>
          <w:lang w:eastAsia="ja-JP"/>
        </w:rPr>
        <w:t xml:space="preserve">expressed </w:t>
      </w:r>
      <w:r w:rsidR="006565A8" w:rsidRPr="00652F36">
        <w:rPr>
          <w:rFonts w:eastAsiaTheme="minorEastAsia"/>
          <w:lang w:eastAsia="ja-JP"/>
        </w:rPr>
        <w:t xml:space="preserve">the view that </w:t>
      </w:r>
      <w:r w:rsidR="006565A8" w:rsidRPr="00652F36">
        <w:rPr>
          <w:rFonts w:eastAsiaTheme="minorEastAsia" w:hint="eastAsia"/>
          <w:lang w:eastAsia="ja-JP"/>
        </w:rPr>
        <w:t xml:space="preserve">these </w:t>
      </w:r>
      <w:r w:rsidR="006565A8" w:rsidRPr="00652F36">
        <w:rPr>
          <w:rFonts w:eastAsiaTheme="minorEastAsia"/>
          <w:lang w:eastAsia="ja-JP"/>
        </w:rPr>
        <w:t xml:space="preserve">measures should be carefully studied </w:t>
      </w:r>
      <w:r w:rsidR="006565A8" w:rsidRPr="00652F36">
        <w:rPr>
          <w:rFonts w:eastAsiaTheme="minorEastAsia" w:hint="eastAsia"/>
          <w:lang w:eastAsia="ja-JP"/>
        </w:rPr>
        <w:t xml:space="preserve">in order </w:t>
      </w:r>
      <w:r w:rsidR="006565A8" w:rsidRPr="00652F36">
        <w:rPr>
          <w:rFonts w:eastAsiaTheme="minorEastAsia"/>
          <w:lang w:eastAsia="ja-JP"/>
        </w:rPr>
        <w:t>to provide flexible and implementable solutions by taking into account</w:t>
      </w:r>
      <w:r w:rsidRPr="00652F36">
        <w:rPr>
          <w:rFonts w:eastAsiaTheme="minorEastAsia"/>
          <w:lang w:eastAsia="ja-JP"/>
        </w:rPr>
        <w:t xml:space="preserve"> </w:t>
      </w:r>
      <w:r w:rsidR="006565A8" w:rsidRPr="00652F36">
        <w:rPr>
          <w:rFonts w:eastAsiaTheme="minorEastAsia"/>
          <w:lang w:eastAsia="ja-JP"/>
        </w:rPr>
        <w:t xml:space="preserve">actual and realistic system characteristics/conditions rather than </w:t>
      </w:r>
      <w:r w:rsidR="006565A8" w:rsidRPr="00652F36">
        <w:rPr>
          <w:rFonts w:eastAsiaTheme="minorEastAsia" w:hint="eastAsia"/>
          <w:lang w:eastAsia="ja-JP"/>
        </w:rPr>
        <w:t xml:space="preserve">the </w:t>
      </w:r>
      <w:r w:rsidR="006565A8" w:rsidRPr="00652F36">
        <w:rPr>
          <w:rFonts w:eastAsiaTheme="minorEastAsia"/>
          <w:lang w:eastAsia="ja-JP"/>
        </w:rPr>
        <w:t>worst-case characteristics/conditions only. It is important to avoid apply</w:t>
      </w:r>
      <w:r w:rsidR="006565A8" w:rsidRPr="00652F36">
        <w:rPr>
          <w:rFonts w:eastAsiaTheme="minorEastAsia" w:hint="eastAsia"/>
          <w:lang w:eastAsia="ja-JP"/>
        </w:rPr>
        <w:t>ing</w:t>
      </w:r>
      <w:r w:rsidR="006565A8" w:rsidRPr="00652F36">
        <w:rPr>
          <w:rFonts w:eastAsiaTheme="minorEastAsia"/>
          <w:lang w:eastAsia="ja-JP"/>
        </w:rPr>
        <w:t xml:space="preserve"> a unitary solution based on </w:t>
      </w:r>
      <w:r w:rsidR="006565A8" w:rsidRPr="00652F36">
        <w:rPr>
          <w:rFonts w:eastAsiaTheme="minorEastAsia" w:hint="eastAsia"/>
          <w:lang w:eastAsia="ja-JP"/>
        </w:rPr>
        <w:t xml:space="preserve">the </w:t>
      </w:r>
      <w:r w:rsidR="006565A8" w:rsidRPr="00652F36">
        <w:rPr>
          <w:rFonts w:eastAsiaTheme="minorEastAsia"/>
          <w:lang w:eastAsia="ja-JP"/>
        </w:rPr>
        <w:t xml:space="preserve">worst-case interference conditions, especially to the actual and realistic interference case in which less interference levels </w:t>
      </w:r>
      <w:r w:rsidR="006565A8" w:rsidRPr="00652F36">
        <w:rPr>
          <w:rFonts w:eastAsiaTheme="minorEastAsia" w:hint="eastAsia"/>
          <w:lang w:eastAsia="ja-JP"/>
        </w:rPr>
        <w:t xml:space="preserve">could </w:t>
      </w:r>
      <w:r w:rsidR="006565A8" w:rsidRPr="00652F36">
        <w:rPr>
          <w:rFonts w:eastAsiaTheme="minorEastAsia"/>
          <w:lang w:eastAsia="ja-JP"/>
        </w:rPr>
        <w:t>be expected.</w:t>
      </w:r>
    </w:p>
    <w:p w:rsidR="00585F3C" w:rsidRPr="00652F36" w:rsidRDefault="00515D81" w:rsidP="009A5804">
      <w:pPr>
        <w:spacing w:before="120"/>
        <w:jc w:val="both"/>
        <w:rPr>
          <w:rFonts w:eastAsiaTheme="minorEastAsia"/>
          <w:lang w:eastAsia="ja-JP"/>
        </w:rPr>
      </w:pPr>
      <w:r w:rsidRPr="00652F36">
        <w:rPr>
          <w:rFonts w:eastAsiaTheme="minorEastAsia"/>
          <w:lang w:eastAsia="ja-JP"/>
        </w:rPr>
        <w:t xml:space="preserve">Some </w:t>
      </w:r>
      <w:r w:rsidR="007E43EB" w:rsidRPr="00652F36">
        <w:rPr>
          <w:rFonts w:eastAsiaTheme="minorEastAsia"/>
          <w:lang w:eastAsia="ja-JP"/>
        </w:rPr>
        <w:t xml:space="preserve">other </w:t>
      </w:r>
      <w:r w:rsidRPr="00652F36">
        <w:rPr>
          <w:rFonts w:eastAsiaTheme="minorEastAsia"/>
          <w:lang w:eastAsia="ja-JP"/>
        </w:rPr>
        <w:t xml:space="preserve">APT Members expressed </w:t>
      </w:r>
      <w:r w:rsidR="007E43EB" w:rsidRPr="00652F36">
        <w:rPr>
          <w:rFonts w:eastAsiaTheme="minorEastAsia"/>
          <w:lang w:eastAsia="ja-JP"/>
        </w:rPr>
        <w:t xml:space="preserve">the </w:t>
      </w:r>
      <w:r w:rsidR="000E00D3" w:rsidRPr="00652F36">
        <w:rPr>
          <w:rFonts w:eastAsiaTheme="minorEastAsia"/>
          <w:lang w:eastAsia="ja-JP"/>
        </w:rPr>
        <w:t xml:space="preserve">view that </w:t>
      </w:r>
      <w:r w:rsidRPr="00652F36">
        <w:rPr>
          <w:rFonts w:eastAsiaTheme="minorEastAsia"/>
          <w:lang w:eastAsia="ja-JP"/>
        </w:rPr>
        <w:t xml:space="preserve">some </w:t>
      </w:r>
      <w:r w:rsidR="00713ED4" w:rsidRPr="00652F36">
        <w:rPr>
          <w:rFonts w:eastAsiaTheme="minorEastAsia"/>
          <w:lang w:eastAsia="ja-JP"/>
        </w:rPr>
        <w:t>system parameters</w:t>
      </w:r>
      <w:r w:rsidR="00E52831">
        <w:rPr>
          <w:rFonts w:eastAsiaTheme="minorEastAsia"/>
          <w:lang w:eastAsia="ja-JP"/>
        </w:rPr>
        <w:t>, as well as</w:t>
      </w:r>
      <w:r w:rsidR="00713ED4" w:rsidRPr="00652F36">
        <w:rPr>
          <w:rFonts w:eastAsiaTheme="minorEastAsia"/>
          <w:lang w:eastAsia="ja-JP"/>
        </w:rPr>
        <w:t xml:space="preserve"> deployment and propagation models in current studies</w:t>
      </w:r>
      <w:r w:rsidR="00E52831">
        <w:rPr>
          <w:rFonts w:eastAsiaTheme="minorEastAsia"/>
          <w:lang w:eastAsia="ja-JP"/>
        </w:rPr>
        <w:t>,</w:t>
      </w:r>
      <w:r w:rsidR="00713ED4" w:rsidRPr="00652F36">
        <w:rPr>
          <w:rFonts w:eastAsiaTheme="minorEastAsia"/>
          <w:lang w:eastAsia="ja-JP"/>
        </w:rPr>
        <w:t xml:space="preserve"> are from ITU-R Recommendations</w:t>
      </w:r>
      <w:r w:rsidR="00E52831">
        <w:rPr>
          <w:rFonts w:eastAsiaTheme="minorEastAsia"/>
          <w:lang w:eastAsia="ja-JP"/>
        </w:rPr>
        <w:t>,</w:t>
      </w:r>
      <w:r w:rsidR="00713ED4" w:rsidRPr="00652F36">
        <w:rPr>
          <w:rFonts w:eastAsiaTheme="minorEastAsia"/>
          <w:lang w:eastAsia="ja-JP"/>
        </w:rPr>
        <w:t xml:space="preserve"> </w:t>
      </w:r>
      <w:r w:rsidR="00E52831">
        <w:rPr>
          <w:rFonts w:eastAsiaTheme="minorEastAsia"/>
          <w:lang w:eastAsia="ja-JP"/>
        </w:rPr>
        <w:t>therefore</w:t>
      </w:r>
      <w:r w:rsidR="00713ED4" w:rsidRPr="00652F36">
        <w:rPr>
          <w:rFonts w:eastAsiaTheme="minorEastAsia"/>
          <w:lang w:eastAsia="ja-JP"/>
        </w:rPr>
        <w:t xml:space="preserve"> the study results are preliminary reliable </w:t>
      </w:r>
      <w:r w:rsidR="009A5804">
        <w:rPr>
          <w:rFonts w:eastAsiaTheme="minorEastAsia"/>
          <w:lang w:eastAsia="ja-JP"/>
        </w:rPr>
        <w:t>(</w:t>
      </w:r>
      <w:r w:rsidR="009A5804" w:rsidRPr="00652F36">
        <w:rPr>
          <w:rFonts w:eastAsiaTheme="minorEastAsia"/>
          <w:lang w:eastAsia="ja-JP"/>
        </w:rPr>
        <w:t xml:space="preserve">ITU-R </w:t>
      </w:r>
      <w:r w:rsidR="00713ED4" w:rsidRPr="00652F36">
        <w:rPr>
          <w:rFonts w:eastAsiaTheme="minorEastAsia"/>
          <w:lang w:eastAsia="ja-JP"/>
        </w:rPr>
        <w:t xml:space="preserve">characteristics and conditions have been considered and </w:t>
      </w:r>
      <w:r w:rsidR="009A5804">
        <w:rPr>
          <w:rFonts w:eastAsiaTheme="minorEastAsia"/>
          <w:lang w:eastAsia="ja-JP"/>
        </w:rPr>
        <w:t xml:space="preserve">issues </w:t>
      </w:r>
      <w:r w:rsidR="00713ED4" w:rsidRPr="00652F36">
        <w:rPr>
          <w:rFonts w:eastAsiaTheme="minorEastAsia"/>
          <w:lang w:eastAsia="ja-JP"/>
        </w:rPr>
        <w:t xml:space="preserve">studied by both </w:t>
      </w:r>
      <w:r w:rsidR="00713ED4" w:rsidRPr="00FE4D5F">
        <w:rPr>
          <w:rFonts w:eastAsiaTheme="minorEastAsia"/>
          <w:bCs/>
          <w:lang w:eastAsia="ja-JP"/>
        </w:rPr>
        <w:t>WP 4C</w:t>
      </w:r>
      <w:r w:rsidR="00713ED4" w:rsidRPr="009F45C2">
        <w:rPr>
          <w:rFonts w:eastAsiaTheme="minorEastAsia"/>
          <w:lang w:eastAsia="ja-JP"/>
        </w:rPr>
        <w:t xml:space="preserve"> and </w:t>
      </w:r>
      <w:r w:rsidR="009A5804" w:rsidRPr="00FE4D5F">
        <w:rPr>
          <w:rFonts w:eastAsiaTheme="minorEastAsia"/>
          <w:bCs/>
          <w:lang w:eastAsia="ja-JP"/>
        </w:rPr>
        <w:t>WP</w:t>
      </w:r>
      <w:r w:rsidR="009A5804" w:rsidRPr="009F45C2">
        <w:rPr>
          <w:rFonts w:eastAsiaTheme="minorEastAsia"/>
          <w:lang w:eastAsia="ja-JP"/>
        </w:rPr>
        <w:t> </w:t>
      </w:r>
      <w:r w:rsidR="00713ED4" w:rsidRPr="00FE4D5F">
        <w:rPr>
          <w:rFonts w:eastAsiaTheme="minorEastAsia"/>
          <w:bCs/>
          <w:lang w:eastAsia="ja-JP"/>
        </w:rPr>
        <w:t>5D</w:t>
      </w:r>
      <w:r w:rsidR="009A5804" w:rsidRPr="009A5804">
        <w:rPr>
          <w:rFonts w:eastAsiaTheme="minorEastAsia"/>
          <w:lang w:eastAsia="ja-JP"/>
        </w:rPr>
        <w:t xml:space="preserve"> </w:t>
      </w:r>
      <w:r w:rsidR="009A5804" w:rsidRPr="00652F36">
        <w:rPr>
          <w:rFonts w:eastAsiaTheme="minorEastAsia"/>
          <w:lang w:eastAsia="ja-JP"/>
        </w:rPr>
        <w:t>carefully</w:t>
      </w:r>
      <w:r w:rsidR="009A5804">
        <w:rPr>
          <w:rFonts w:eastAsiaTheme="minorEastAsia"/>
          <w:lang w:eastAsia="ja-JP"/>
        </w:rPr>
        <w:t>)</w:t>
      </w:r>
      <w:r w:rsidR="00713ED4" w:rsidRPr="00652F36">
        <w:rPr>
          <w:rFonts w:eastAsiaTheme="minorEastAsia"/>
          <w:lang w:eastAsia="ja-JP"/>
        </w:rPr>
        <w:t xml:space="preserve">. </w:t>
      </w:r>
      <w:r w:rsidR="000E00D3" w:rsidRPr="00652F36">
        <w:rPr>
          <w:rFonts w:eastAsiaTheme="minorEastAsia"/>
          <w:lang w:eastAsia="ja-JP"/>
        </w:rPr>
        <w:t>T</w:t>
      </w:r>
      <w:r w:rsidR="00713ED4" w:rsidRPr="00652F36">
        <w:rPr>
          <w:rFonts w:eastAsiaTheme="minorEastAsia"/>
          <w:lang w:eastAsia="ja-JP"/>
        </w:rPr>
        <w:t>he technical and operational measures should cover the worse cases in order to ensure coexistence and compatibility while the flexible and implementable solutions could be further considered during the coordination, as appropriate.</w:t>
      </w:r>
    </w:p>
    <w:p w:rsidR="00B64A60" w:rsidRDefault="004465AA" w:rsidP="00417F06">
      <w:pPr>
        <w:pStyle w:val="ListParagraph"/>
        <w:numPr>
          <w:ilvl w:val="0"/>
          <w:numId w:val="30"/>
        </w:numPr>
        <w:spacing w:before="240" w:after="120"/>
        <w:ind w:left="720"/>
        <w:jc w:val="both"/>
        <w:rPr>
          <w:b/>
          <w:lang w:val="en-NZ" w:eastAsia="ko-KR"/>
        </w:rPr>
      </w:pPr>
      <w:r>
        <w:rPr>
          <w:b/>
          <w:lang w:val="en-NZ" w:eastAsia="ko-KR"/>
        </w:rPr>
        <w:t xml:space="preserve">APT </w:t>
      </w:r>
      <w:r w:rsidR="00B64A60">
        <w:rPr>
          <w:b/>
          <w:lang w:val="en-NZ" w:eastAsia="ko-KR"/>
        </w:rPr>
        <w:t xml:space="preserve">Preliminary </w:t>
      </w:r>
      <w:r w:rsidR="00B64A60" w:rsidRPr="00710333">
        <w:rPr>
          <w:b/>
          <w:lang w:val="en-NZ" w:eastAsia="ko-KR"/>
        </w:rPr>
        <w:t>View</w:t>
      </w:r>
      <w:r w:rsidR="00D53688">
        <w:rPr>
          <w:b/>
          <w:lang w:val="en-NZ" w:eastAsia="ko-KR"/>
        </w:rPr>
        <w:t>(s)</w:t>
      </w:r>
    </w:p>
    <w:p w:rsidR="005863B9" w:rsidRDefault="00B27072" w:rsidP="005D0138">
      <w:pPr>
        <w:spacing w:after="60"/>
        <w:jc w:val="both"/>
        <w:rPr>
          <w:rFonts w:asciiTheme="majorBidi" w:eastAsia="Malgun Gothic" w:hAnsiTheme="majorBidi" w:cstheme="majorBidi"/>
          <w:bCs/>
          <w:snapToGrid w:val="0"/>
          <w:lang w:eastAsia="ko-KR"/>
        </w:rPr>
      </w:pPr>
      <w:r w:rsidRPr="00CB6A92">
        <w:rPr>
          <w:rFonts w:asciiTheme="majorBidi" w:eastAsia="Malgun Gothic" w:hAnsiTheme="majorBidi" w:cstheme="majorBidi" w:hint="eastAsia"/>
          <w:bCs/>
          <w:snapToGrid w:val="0"/>
          <w:lang w:eastAsia="ko-KR"/>
        </w:rPr>
        <w:lastRenderedPageBreak/>
        <w:t xml:space="preserve">APT </w:t>
      </w:r>
      <w:r w:rsidRPr="00CB6A92">
        <w:rPr>
          <w:rFonts w:asciiTheme="majorBidi" w:eastAsia="Malgun Gothic" w:hAnsiTheme="majorBidi" w:cstheme="majorBidi"/>
          <w:bCs/>
          <w:snapToGrid w:val="0"/>
          <w:lang w:eastAsia="ko-KR"/>
        </w:rPr>
        <w:t>M</w:t>
      </w:r>
      <w:r w:rsidRPr="00CB6A92">
        <w:rPr>
          <w:rFonts w:asciiTheme="majorBidi" w:eastAsia="Malgun Gothic" w:hAnsiTheme="majorBidi" w:cstheme="majorBidi" w:hint="eastAsia"/>
          <w:bCs/>
          <w:snapToGrid w:val="0"/>
          <w:lang w:eastAsia="ko-KR"/>
        </w:rPr>
        <w:t>embers</w:t>
      </w:r>
      <w:r w:rsidRPr="00CB6A92">
        <w:rPr>
          <w:rFonts w:asciiTheme="majorBidi" w:eastAsia="Malgun Gothic" w:hAnsiTheme="majorBidi" w:cstheme="majorBidi"/>
          <w:bCs/>
          <w:snapToGrid w:val="0"/>
          <w:lang w:eastAsia="ko-KR"/>
        </w:rPr>
        <w:t xml:space="preserve"> support conducting ITU-R studies on possible technical and operational measures</w:t>
      </w:r>
      <w:r w:rsidRPr="00CB6A92">
        <w:rPr>
          <w:rFonts w:asciiTheme="majorBidi" w:hAnsiTheme="majorBidi" w:cstheme="majorBidi"/>
          <w:lang w:eastAsia="de-DE"/>
        </w:rPr>
        <w:t xml:space="preserve"> to ensure coexistence and compatibility between the </w:t>
      </w:r>
      <w:r w:rsidRPr="00CB6A92">
        <w:rPr>
          <w:rFonts w:asciiTheme="majorBidi" w:hAnsiTheme="majorBidi" w:cstheme="majorBidi"/>
          <w:noProof/>
          <w:lang w:eastAsia="de-DE"/>
        </w:rPr>
        <w:t>terrestrial</w:t>
      </w:r>
      <w:r w:rsidRPr="00CB6A92">
        <w:rPr>
          <w:rFonts w:asciiTheme="majorBidi" w:hAnsiTheme="majorBidi" w:cstheme="majorBidi"/>
          <w:lang w:eastAsia="de-DE"/>
        </w:rPr>
        <w:t xml:space="preserve"> component of IMT </w:t>
      </w:r>
      <w:r w:rsidRPr="0084340F">
        <w:rPr>
          <w:lang w:val="en-AU"/>
        </w:rPr>
        <w:t>(in the mobile service)</w:t>
      </w:r>
      <w:r>
        <w:rPr>
          <w:lang w:val="en-AU"/>
        </w:rPr>
        <w:t xml:space="preserve"> </w:t>
      </w:r>
      <w:r w:rsidRPr="00CB6A92">
        <w:rPr>
          <w:rFonts w:asciiTheme="majorBidi" w:hAnsiTheme="majorBidi" w:cstheme="majorBidi"/>
          <w:lang w:eastAsia="de-DE"/>
        </w:rPr>
        <w:t xml:space="preserve">and the satellite </w:t>
      </w:r>
      <w:r w:rsidRPr="00CB6A92">
        <w:rPr>
          <w:rFonts w:asciiTheme="majorBidi" w:eastAsia="Malgun Gothic" w:hAnsiTheme="majorBidi" w:cstheme="majorBidi"/>
          <w:bCs/>
          <w:snapToGrid w:val="0"/>
          <w:lang w:eastAsia="ko-KR"/>
        </w:rPr>
        <w:t>component</w:t>
      </w:r>
      <w:r w:rsidRPr="00CB6A92">
        <w:rPr>
          <w:rFonts w:asciiTheme="majorBidi" w:hAnsiTheme="majorBidi" w:cstheme="majorBidi"/>
          <w:lang w:eastAsia="de-DE"/>
        </w:rPr>
        <w:t xml:space="preserve"> of IMT </w:t>
      </w:r>
      <w:r w:rsidRPr="0084340F">
        <w:rPr>
          <w:lang w:val="en-AU"/>
        </w:rPr>
        <w:t>(in the mobile service and the mobile-satellite service)</w:t>
      </w:r>
      <w:r>
        <w:rPr>
          <w:lang w:val="en-AU"/>
        </w:rPr>
        <w:t xml:space="preserve"> </w:t>
      </w:r>
      <w:r w:rsidRPr="00CB6A92">
        <w:rPr>
          <w:rFonts w:asciiTheme="majorBidi" w:hAnsiTheme="majorBidi" w:cstheme="majorBidi"/>
          <w:lang w:eastAsia="de-DE"/>
        </w:rPr>
        <w:t>i</w:t>
      </w:r>
      <w:r w:rsidRPr="00CB6A92">
        <w:rPr>
          <w:rFonts w:asciiTheme="majorBidi" w:eastAsia="Malgun Gothic" w:hAnsiTheme="majorBidi" w:cstheme="majorBidi"/>
          <w:bCs/>
          <w:snapToGrid w:val="0"/>
          <w:lang w:eastAsia="ko-KR"/>
        </w:rPr>
        <w:t xml:space="preserve">n the frequency bands 1 980–2 010 MHz and 2 170–2 200 MHz in different countries, </w:t>
      </w:r>
      <w:r w:rsidRPr="00CB6A92">
        <w:rPr>
          <w:rFonts w:eastAsia="Times New Roman"/>
          <w:lang w:bidi="en-US"/>
        </w:rPr>
        <w:t xml:space="preserve">in accordance with Resolution </w:t>
      </w:r>
      <w:r w:rsidRPr="00CB6A92">
        <w:rPr>
          <w:rFonts w:eastAsia="Times New Roman"/>
          <w:b/>
          <w:lang w:bidi="en-US"/>
        </w:rPr>
        <w:t>212 (Rev.WRC-15)</w:t>
      </w:r>
      <w:r w:rsidRPr="00CB6A92">
        <w:rPr>
          <w:rFonts w:asciiTheme="majorBidi" w:eastAsia="Malgun Gothic" w:hAnsiTheme="majorBidi" w:cstheme="majorBidi"/>
          <w:bCs/>
          <w:snapToGrid w:val="0"/>
          <w:lang w:eastAsia="ko-KR"/>
        </w:rPr>
        <w:t xml:space="preserve">. </w:t>
      </w:r>
    </w:p>
    <w:p w:rsidR="00B64A60" w:rsidRPr="008D046E" w:rsidRDefault="00B64A60" w:rsidP="004A0666">
      <w:pPr>
        <w:spacing w:after="60"/>
        <w:jc w:val="both"/>
        <w:rPr>
          <w:b/>
          <w:lang w:val="en-NZ" w:eastAsia="ko-KR"/>
        </w:rPr>
      </w:pPr>
      <w:r w:rsidRPr="008D046E">
        <w:rPr>
          <w:b/>
          <w:lang w:val="en-NZ" w:eastAsia="ko-KR"/>
        </w:rPr>
        <w:t>Other View</w:t>
      </w:r>
      <w:r w:rsidR="00F56FD4">
        <w:rPr>
          <w:b/>
          <w:lang w:val="en-NZ" w:eastAsia="ko-KR"/>
        </w:rPr>
        <w:t>(</w:t>
      </w:r>
      <w:r w:rsidRPr="008D046E">
        <w:rPr>
          <w:b/>
          <w:lang w:val="en-NZ" w:eastAsia="ko-KR"/>
        </w:rPr>
        <w:t>s</w:t>
      </w:r>
      <w:r w:rsidR="00F56FD4">
        <w:rPr>
          <w:b/>
          <w:lang w:val="en-NZ" w:eastAsia="ko-KR"/>
        </w:rPr>
        <w:t>)</w:t>
      </w:r>
    </w:p>
    <w:p w:rsidR="00907460" w:rsidRDefault="00B27072" w:rsidP="00451AEA">
      <w:pPr>
        <w:spacing w:after="60"/>
        <w:jc w:val="both"/>
        <w:rPr>
          <w:lang w:val="en-NZ"/>
        </w:rPr>
      </w:pPr>
      <w:r w:rsidRPr="00B27072">
        <w:rPr>
          <w:lang w:val="en-NZ"/>
        </w:rPr>
        <w:t xml:space="preserve">Some APT members have a view that since the Radio Regulations did not establish priority neither between terrestrial and satellite components of IMT, nor between mobile </w:t>
      </w:r>
      <w:r w:rsidRPr="00B27072">
        <w:rPr>
          <w:rFonts w:eastAsia="Times New Roman"/>
          <w:lang w:bidi="en-US"/>
        </w:rPr>
        <w:t>and</w:t>
      </w:r>
      <w:r w:rsidRPr="00B27072">
        <w:rPr>
          <w:lang w:val="en-NZ"/>
        </w:rPr>
        <w:t xml:space="preserve"> mobile-satellite services in the bands 1</w:t>
      </w:r>
      <w:r>
        <w:rPr>
          <w:lang w:val="en-NZ"/>
        </w:rPr>
        <w:t> </w:t>
      </w:r>
      <w:r w:rsidRPr="00B27072">
        <w:rPr>
          <w:lang w:val="en-NZ"/>
        </w:rPr>
        <w:t>980</w:t>
      </w:r>
      <w:r w:rsidR="00451AEA" w:rsidRPr="00F055D9">
        <w:rPr>
          <w:rFonts w:eastAsia="Batang"/>
          <w:lang w:bidi="th-TH"/>
        </w:rPr>
        <w:t>–</w:t>
      </w:r>
      <w:r w:rsidRPr="00B27072">
        <w:rPr>
          <w:lang w:val="en-NZ"/>
        </w:rPr>
        <w:t>2</w:t>
      </w:r>
      <w:r>
        <w:rPr>
          <w:lang w:val="en-NZ"/>
        </w:rPr>
        <w:t> </w:t>
      </w:r>
      <w:r w:rsidRPr="00B27072">
        <w:rPr>
          <w:lang w:val="en-NZ"/>
        </w:rPr>
        <w:t>010</w:t>
      </w:r>
      <w:r>
        <w:rPr>
          <w:lang w:val="en-NZ"/>
        </w:rPr>
        <w:t> </w:t>
      </w:r>
      <w:r w:rsidRPr="00B27072">
        <w:rPr>
          <w:lang w:val="en-NZ"/>
        </w:rPr>
        <w:t>MHz/2</w:t>
      </w:r>
      <w:r>
        <w:rPr>
          <w:lang w:val="en-NZ"/>
        </w:rPr>
        <w:t> </w:t>
      </w:r>
      <w:r w:rsidRPr="00B27072">
        <w:rPr>
          <w:lang w:val="en-NZ"/>
        </w:rPr>
        <w:t>170</w:t>
      </w:r>
      <w:r w:rsidR="00451AEA" w:rsidRPr="00F055D9">
        <w:rPr>
          <w:rFonts w:eastAsia="Batang"/>
          <w:lang w:bidi="th-TH"/>
        </w:rPr>
        <w:t>–</w:t>
      </w:r>
      <w:r w:rsidRPr="00B27072">
        <w:rPr>
          <w:lang w:val="en-NZ"/>
        </w:rPr>
        <w:t>2</w:t>
      </w:r>
      <w:r>
        <w:rPr>
          <w:lang w:val="en-NZ"/>
        </w:rPr>
        <w:t> </w:t>
      </w:r>
      <w:r w:rsidRPr="00B27072">
        <w:rPr>
          <w:lang w:val="en-NZ"/>
        </w:rPr>
        <w:t>200</w:t>
      </w:r>
      <w:r>
        <w:rPr>
          <w:lang w:val="en-NZ"/>
        </w:rPr>
        <w:t> </w:t>
      </w:r>
      <w:r w:rsidRPr="00B27072">
        <w:rPr>
          <w:lang w:val="en-NZ"/>
        </w:rPr>
        <w:t xml:space="preserve">MHz, the </w:t>
      </w:r>
      <w:r w:rsidRPr="00B27072">
        <w:rPr>
          <w:rFonts w:asciiTheme="majorBidi" w:eastAsiaTheme="minorEastAsia" w:hAnsiTheme="majorBidi" w:cstheme="majorBidi"/>
          <w:bCs/>
          <w:snapToGrid w:val="0"/>
          <w:lang w:eastAsia="ja-JP"/>
        </w:rPr>
        <w:t>present flexibility of Administrations for deployments of either terrestrial or satellite components of IMT</w:t>
      </w:r>
      <w:r w:rsidRPr="00B27072">
        <w:rPr>
          <w:lang w:val="en-AU"/>
        </w:rPr>
        <w:t xml:space="preserve"> need to be retained and any outcome of this Issue should not result in any changes to the Radio Regulations</w:t>
      </w:r>
      <w:r w:rsidR="00623BB9">
        <w:rPr>
          <w:lang w:val="en-AU"/>
        </w:rPr>
        <w:t xml:space="preserve"> at WRC-19</w:t>
      </w:r>
      <w:r w:rsidRPr="00B27072">
        <w:rPr>
          <w:lang w:val="en-AU"/>
        </w:rPr>
        <w:t xml:space="preserve">. </w:t>
      </w:r>
      <w:r w:rsidRPr="00B27072">
        <w:rPr>
          <w:lang w:val="en-NZ"/>
        </w:rPr>
        <w:t>Potential interference for all four possible scenarios between these services could be managed by bilateral/multilateral negotiation where administrations can bilaterally/multilaterally determine the appropriate mitigation tech</w:t>
      </w:r>
      <w:r w:rsidR="00A23C2F">
        <w:rPr>
          <w:lang w:val="en-NZ"/>
        </w:rPr>
        <w:t>niques on a case-by-case basis.</w:t>
      </w:r>
    </w:p>
    <w:p w:rsidR="00B27072" w:rsidRDefault="00907460" w:rsidP="00907460">
      <w:pPr>
        <w:spacing w:before="120"/>
        <w:jc w:val="both"/>
        <w:rPr>
          <w:lang w:eastAsia="zh-CN"/>
        </w:rPr>
      </w:pPr>
      <w:r w:rsidRPr="00B27072">
        <w:rPr>
          <w:lang w:val="en-NZ"/>
        </w:rPr>
        <w:t xml:space="preserve">Some APT members have a view that </w:t>
      </w:r>
      <w:r>
        <w:rPr>
          <w:rFonts w:eastAsiaTheme="minorEastAsia"/>
          <w:lang w:eastAsia="ja-JP"/>
        </w:rPr>
        <w:t>i</w:t>
      </w:r>
      <w:r w:rsidR="00B27072" w:rsidRPr="00B27072">
        <w:rPr>
          <w:rFonts w:eastAsiaTheme="minorEastAsia"/>
          <w:lang w:eastAsia="ja-JP"/>
        </w:rPr>
        <w:t xml:space="preserve">n conduction of ITU-R studies, actual and realistic system characteristics/conditions need to be taken into account rather than </w:t>
      </w:r>
      <w:r w:rsidR="00B27072" w:rsidRPr="00B27072">
        <w:rPr>
          <w:rFonts w:eastAsiaTheme="minorEastAsia" w:hint="eastAsia"/>
          <w:lang w:eastAsia="ja-JP"/>
        </w:rPr>
        <w:t xml:space="preserve">the </w:t>
      </w:r>
      <w:r w:rsidR="00B27072" w:rsidRPr="00B27072">
        <w:rPr>
          <w:rFonts w:eastAsiaTheme="minorEastAsia"/>
          <w:lang w:eastAsia="ja-JP"/>
        </w:rPr>
        <w:t>worst-case characteristics/conditions only,</w:t>
      </w:r>
      <w:r w:rsidR="00B27072" w:rsidRPr="00B27072">
        <w:rPr>
          <w:lang w:val="en-AU"/>
        </w:rPr>
        <w:t xml:space="preserve"> and </w:t>
      </w:r>
      <w:r w:rsidR="00B27072">
        <w:rPr>
          <w:lang w:eastAsia="zh-CN"/>
        </w:rPr>
        <w:t>no further regulatory studies or actions on either service based on worst-case scenario are required within ITU-R</w:t>
      </w:r>
      <w:r w:rsidR="00B27072" w:rsidRPr="00265951">
        <w:rPr>
          <w:lang w:eastAsia="zh-CN"/>
        </w:rPr>
        <w:t>.</w:t>
      </w:r>
    </w:p>
    <w:p w:rsidR="00B27072" w:rsidRPr="00CB6A92" w:rsidRDefault="00623BB9" w:rsidP="00A23C2F">
      <w:pPr>
        <w:spacing w:before="120"/>
        <w:jc w:val="both"/>
        <w:rPr>
          <w:rFonts w:asciiTheme="majorBidi" w:eastAsia="Malgun Gothic" w:hAnsiTheme="majorBidi" w:cstheme="majorBidi"/>
          <w:bCs/>
          <w:snapToGrid w:val="0"/>
          <w:lang w:eastAsia="ko-KR"/>
        </w:rPr>
      </w:pPr>
      <w:r>
        <w:rPr>
          <w:lang w:val="en-NZ"/>
        </w:rPr>
        <w:t xml:space="preserve">Some </w:t>
      </w:r>
      <w:r w:rsidR="00B27072">
        <w:rPr>
          <w:lang w:val="en-NZ"/>
        </w:rPr>
        <w:t>APT member</w:t>
      </w:r>
      <w:r>
        <w:rPr>
          <w:lang w:val="en-NZ"/>
        </w:rPr>
        <w:t>s</w:t>
      </w:r>
      <w:r w:rsidR="00B27072">
        <w:rPr>
          <w:lang w:val="en-NZ"/>
        </w:rPr>
        <w:t xml:space="preserve"> ha</w:t>
      </w:r>
      <w:r>
        <w:rPr>
          <w:lang w:val="en-NZ"/>
        </w:rPr>
        <w:t>ve</w:t>
      </w:r>
      <w:r w:rsidR="00B27072">
        <w:rPr>
          <w:lang w:val="en-NZ"/>
        </w:rPr>
        <w:t xml:space="preserve"> a view that t</w:t>
      </w:r>
      <w:r w:rsidR="00B27072" w:rsidRPr="0009345B">
        <w:rPr>
          <w:lang w:val="en-NZ"/>
        </w:rPr>
        <w:t xml:space="preserve">he </w:t>
      </w:r>
      <w:r w:rsidR="00B27072" w:rsidRPr="00AA0184">
        <w:rPr>
          <w:rFonts w:eastAsia="Batang"/>
          <w:lang w:bidi="th-TH"/>
        </w:rPr>
        <w:t>proposed</w:t>
      </w:r>
      <w:r w:rsidR="00B27072">
        <w:rPr>
          <w:lang w:val="en-NZ"/>
        </w:rPr>
        <w:t xml:space="preserve"> interference mitigation techniques in draft CPM text and </w:t>
      </w:r>
      <w:r w:rsidR="00B27072" w:rsidRPr="00A23C2F">
        <w:rPr>
          <w:rFonts w:eastAsia="Batang"/>
          <w:lang w:bidi="th-TH"/>
        </w:rPr>
        <w:t>recommendation</w:t>
      </w:r>
      <w:r w:rsidR="00B27072">
        <w:rPr>
          <w:lang w:val="en-NZ"/>
        </w:rPr>
        <w:t xml:space="preserve"> or report </w:t>
      </w:r>
      <w:r w:rsidR="00B27072" w:rsidRPr="00681307">
        <w:rPr>
          <w:rFonts w:eastAsia="Malgun Gothic"/>
          <w:bCs/>
          <w:snapToGrid w:val="0"/>
          <w:lang w:eastAsia="ko-KR"/>
        </w:rPr>
        <w:t>for</w:t>
      </w:r>
      <w:r w:rsidR="00B27072">
        <w:rPr>
          <w:lang w:val="en-NZ"/>
        </w:rPr>
        <w:t xml:space="preserve"> space component IMT, should be feasible due to the cur</w:t>
      </w:r>
      <w:r w:rsidR="00A23C2F">
        <w:rPr>
          <w:lang w:val="en-NZ"/>
        </w:rPr>
        <w:t>rent technological advancement.</w:t>
      </w:r>
    </w:p>
    <w:p w:rsidR="00B27072" w:rsidRDefault="00030BE4" w:rsidP="00A23C2F">
      <w:pPr>
        <w:spacing w:before="120"/>
        <w:jc w:val="both"/>
        <w:rPr>
          <w:rFonts w:eastAsia="Batang"/>
          <w:lang w:bidi="th-TH"/>
        </w:rPr>
      </w:pPr>
      <w:r>
        <w:rPr>
          <w:lang w:val="en-NZ"/>
        </w:rPr>
        <w:t xml:space="preserve">Some </w:t>
      </w:r>
      <w:r w:rsidR="00B27072">
        <w:rPr>
          <w:lang w:val="en-NZ"/>
        </w:rPr>
        <w:t>APT member</w:t>
      </w:r>
      <w:r>
        <w:rPr>
          <w:lang w:val="en-NZ"/>
        </w:rPr>
        <w:t>s</w:t>
      </w:r>
      <w:r w:rsidR="00B27072">
        <w:rPr>
          <w:lang w:val="en-NZ"/>
        </w:rPr>
        <w:t xml:space="preserve"> ha</w:t>
      </w:r>
      <w:r>
        <w:rPr>
          <w:lang w:val="en-NZ"/>
        </w:rPr>
        <w:t>ve</w:t>
      </w:r>
      <w:r w:rsidR="00B27072">
        <w:rPr>
          <w:lang w:val="en-NZ"/>
        </w:rPr>
        <w:t xml:space="preserve"> a view that </w:t>
      </w:r>
      <w:r w:rsidR="00B27072">
        <w:rPr>
          <w:rFonts w:eastAsia="Batang"/>
          <w:lang w:bidi="th-TH"/>
        </w:rPr>
        <w:t>t</w:t>
      </w:r>
      <w:r w:rsidR="00B27072" w:rsidRPr="005B36CB">
        <w:rPr>
          <w:rFonts w:eastAsia="Batang"/>
          <w:lang w:bidi="th-TH"/>
        </w:rPr>
        <w:t xml:space="preserve">he final result of ITU-R study on this issue should provide </w:t>
      </w:r>
      <w:r w:rsidR="006B2036">
        <w:rPr>
          <w:rFonts w:eastAsia="Batang"/>
          <w:lang w:bidi="th-TH"/>
        </w:rPr>
        <w:t>practical protection criteria for the</w:t>
      </w:r>
      <w:r w:rsidR="00B27072">
        <w:rPr>
          <w:rFonts w:eastAsia="Batang"/>
          <w:lang w:bidi="th-TH"/>
        </w:rPr>
        <w:t xml:space="preserve"> </w:t>
      </w:r>
      <w:r w:rsidR="00B27072" w:rsidRPr="005B36CB">
        <w:rPr>
          <w:rFonts w:eastAsia="Batang"/>
          <w:lang w:bidi="th-TH"/>
        </w:rPr>
        <w:t xml:space="preserve">receivers </w:t>
      </w:r>
      <w:r w:rsidR="00B27072">
        <w:rPr>
          <w:rFonts w:eastAsia="Batang"/>
          <w:lang w:bidi="th-TH"/>
        </w:rPr>
        <w:t xml:space="preserve">of </w:t>
      </w:r>
      <w:r w:rsidR="00B27072" w:rsidRPr="005B36CB">
        <w:rPr>
          <w:rFonts w:eastAsia="Batang"/>
          <w:lang w:bidi="th-TH"/>
        </w:rPr>
        <w:t>IMT UE and IMT MTC.</w:t>
      </w:r>
    </w:p>
    <w:p w:rsidR="00B27072" w:rsidRDefault="00E61F51" w:rsidP="00451AEA">
      <w:pPr>
        <w:spacing w:before="120"/>
        <w:jc w:val="both"/>
        <w:rPr>
          <w:lang w:val="en-GB"/>
        </w:rPr>
      </w:pPr>
      <w:r>
        <w:t xml:space="preserve">Some </w:t>
      </w:r>
      <w:r w:rsidR="00B27072">
        <w:t>APT member</w:t>
      </w:r>
      <w:r>
        <w:t>s</w:t>
      </w:r>
      <w:r w:rsidR="00B27072">
        <w:t xml:space="preserve"> ha</w:t>
      </w:r>
      <w:r>
        <w:t>ve</w:t>
      </w:r>
      <w:r w:rsidR="00B27072">
        <w:t xml:space="preserve"> a view that interference mitigation measures may be required to ensure that the </w:t>
      </w:r>
      <w:r w:rsidR="00B27072" w:rsidRPr="00702D8B">
        <w:rPr>
          <w:lang w:val="en-NZ"/>
        </w:rPr>
        <w:t>operation</w:t>
      </w:r>
      <w:r w:rsidR="00B27072">
        <w:t xml:space="preserve"> of one </w:t>
      </w:r>
      <w:r w:rsidR="00B27072" w:rsidRPr="00A23C2F">
        <w:rPr>
          <w:rFonts w:eastAsia="Batang"/>
          <w:lang w:bidi="th-TH"/>
        </w:rPr>
        <w:t>service</w:t>
      </w:r>
      <w:r w:rsidR="00B27072">
        <w:t xml:space="preserve"> in any particular country </w:t>
      </w:r>
      <w:r w:rsidR="00B27072" w:rsidRPr="00D0782B">
        <w:t>should not constrain the operation of the other service in other countries.</w:t>
      </w:r>
      <w:r w:rsidR="00B27072">
        <w:t xml:space="preserve"> </w:t>
      </w:r>
      <w:r>
        <w:rPr>
          <w:lang w:val="en-GB"/>
        </w:rPr>
        <w:t>Some APT members</w:t>
      </w:r>
      <w:r w:rsidR="00B27072" w:rsidRPr="00C512F8">
        <w:rPr>
          <w:lang w:val="en-GB"/>
        </w:rPr>
        <w:t xml:space="preserve"> will consider the possible need for revisions to the R</w:t>
      </w:r>
      <w:r w:rsidR="00B27072">
        <w:rPr>
          <w:lang w:val="en-GB"/>
        </w:rPr>
        <w:t xml:space="preserve">adio </w:t>
      </w:r>
      <w:r w:rsidR="00B27072" w:rsidRPr="00C512F8">
        <w:rPr>
          <w:lang w:val="en-GB"/>
        </w:rPr>
        <w:t>R</w:t>
      </w:r>
      <w:r w:rsidR="00B27072">
        <w:rPr>
          <w:lang w:val="en-GB"/>
        </w:rPr>
        <w:t>egulations</w:t>
      </w:r>
      <w:r w:rsidR="00B27072" w:rsidRPr="00C512F8">
        <w:rPr>
          <w:lang w:val="en-GB"/>
        </w:rPr>
        <w:t xml:space="preserve"> to ensure coexistence </w:t>
      </w:r>
      <w:r>
        <w:rPr>
          <w:lang w:val="en-GB"/>
        </w:rPr>
        <w:t>o</w:t>
      </w:r>
      <w:r w:rsidR="00B27072" w:rsidRPr="00755316">
        <w:t>f independent satellite and terrestrial IMT components</w:t>
      </w:r>
      <w:r w:rsidR="00B27072">
        <w:rPr>
          <w:lang w:val="en-GB"/>
        </w:rPr>
        <w:t xml:space="preserve"> </w:t>
      </w:r>
      <w:r w:rsidR="00B27072" w:rsidRPr="00C512F8">
        <w:rPr>
          <w:lang w:val="en-GB"/>
        </w:rPr>
        <w:t>in the frequency bands 1</w:t>
      </w:r>
      <w:r w:rsidR="00B27072">
        <w:rPr>
          <w:lang w:val="en-GB"/>
        </w:rPr>
        <w:t> </w:t>
      </w:r>
      <w:r w:rsidR="00B27072" w:rsidRPr="00C512F8">
        <w:rPr>
          <w:lang w:val="en-GB"/>
        </w:rPr>
        <w:t>980–2</w:t>
      </w:r>
      <w:r w:rsidR="00B27072">
        <w:rPr>
          <w:lang w:val="en-GB"/>
        </w:rPr>
        <w:t> </w:t>
      </w:r>
      <w:r w:rsidR="00B27072" w:rsidRPr="00C512F8">
        <w:rPr>
          <w:lang w:val="en-GB"/>
        </w:rPr>
        <w:t>010</w:t>
      </w:r>
      <w:r w:rsidR="00A23C2F">
        <w:rPr>
          <w:lang w:val="en-GB"/>
        </w:rPr>
        <w:t> </w:t>
      </w:r>
      <w:r w:rsidR="00B27072" w:rsidRPr="00C512F8">
        <w:rPr>
          <w:lang w:val="en-GB"/>
        </w:rPr>
        <w:t>MHz and 2</w:t>
      </w:r>
      <w:r w:rsidR="00B27072">
        <w:rPr>
          <w:lang w:val="en-GB"/>
        </w:rPr>
        <w:t> </w:t>
      </w:r>
      <w:r w:rsidR="00B27072" w:rsidRPr="00C512F8">
        <w:rPr>
          <w:lang w:val="en-GB"/>
        </w:rPr>
        <w:t>170–2</w:t>
      </w:r>
      <w:r w:rsidR="00B27072">
        <w:rPr>
          <w:lang w:val="en-GB"/>
        </w:rPr>
        <w:t> </w:t>
      </w:r>
      <w:r w:rsidR="00B27072" w:rsidRPr="00C512F8">
        <w:rPr>
          <w:lang w:val="en-GB"/>
        </w:rPr>
        <w:t>200</w:t>
      </w:r>
      <w:r w:rsidR="00A23C2F">
        <w:rPr>
          <w:lang w:val="en-GB"/>
        </w:rPr>
        <w:t> </w:t>
      </w:r>
      <w:r w:rsidR="00B27072" w:rsidRPr="00C512F8">
        <w:rPr>
          <w:lang w:val="en-GB"/>
        </w:rPr>
        <w:t>MHz</w:t>
      </w:r>
      <w:r w:rsidR="00A23C2F">
        <w:rPr>
          <w:lang w:val="en-GB"/>
        </w:rPr>
        <w:t>.</w:t>
      </w:r>
    </w:p>
    <w:p w:rsidR="00B27072" w:rsidRDefault="00E61F51" w:rsidP="00451AEA">
      <w:pPr>
        <w:spacing w:before="120"/>
        <w:jc w:val="both"/>
        <w:rPr>
          <w:rFonts w:eastAsia="Batang"/>
          <w:lang w:bidi="th-TH"/>
        </w:rPr>
      </w:pPr>
      <w:r w:rsidRPr="00C2041E">
        <w:rPr>
          <w:rFonts w:eastAsia="Batang"/>
          <w:lang w:bidi="th-TH"/>
        </w:rPr>
        <w:t xml:space="preserve">Some APT members </w:t>
      </w:r>
      <w:r w:rsidR="00B27072" w:rsidRPr="00F055D9">
        <w:rPr>
          <w:rFonts w:eastAsia="Batang"/>
          <w:lang w:bidi="th-TH"/>
        </w:rPr>
        <w:t>are of the view that the protection of terrestrial IMT operating in the frequency band 1</w:t>
      </w:r>
      <w:r w:rsidR="00A23C2F">
        <w:rPr>
          <w:rFonts w:eastAsia="Batang"/>
          <w:lang w:bidi="th-TH"/>
        </w:rPr>
        <w:t> </w:t>
      </w:r>
      <w:r w:rsidR="00B27072" w:rsidRPr="00F055D9">
        <w:rPr>
          <w:rFonts w:eastAsia="Batang"/>
          <w:lang w:bidi="th-TH"/>
        </w:rPr>
        <w:t>980</w:t>
      </w:r>
      <w:r w:rsidR="00A23C2F">
        <w:rPr>
          <w:rFonts w:eastAsia="Batang"/>
          <w:lang w:bidi="th-TH"/>
        </w:rPr>
        <w:t>–</w:t>
      </w:r>
      <w:r w:rsidR="00B27072" w:rsidRPr="00F055D9">
        <w:rPr>
          <w:rFonts w:eastAsia="Batang"/>
          <w:lang w:bidi="th-TH"/>
        </w:rPr>
        <w:t>2</w:t>
      </w:r>
      <w:r w:rsidR="00A23C2F">
        <w:rPr>
          <w:rFonts w:eastAsia="Batang"/>
          <w:lang w:bidi="th-TH"/>
        </w:rPr>
        <w:t> </w:t>
      </w:r>
      <w:r w:rsidR="00B27072" w:rsidRPr="00F055D9">
        <w:rPr>
          <w:rFonts w:eastAsia="Batang"/>
          <w:lang w:bidi="th-TH"/>
        </w:rPr>
        <w:t>010</w:t>
      </w:r>
      <w:r w:rsidR="00A23C2F">
        <w:rPr>
          <w:rFonts w:eastAsia="Batang"/>
          <w:lang w:bidi="th-TH"/>
        </w:rPr>
        <w:t> </w:t>
      </w:r>
      <w:r w:rsidR="00B27072" w:rsidRPr="00F055D9">
        <w:rPr>
          <w:rFonts w:eastAsia="Batang"/>
          <w:lang w:bidi="th-TH"/>
        </w:rPr>
        <w:t>MHz and 2</w:t>
      </w:r>
      <w:r w:rsidR="00A23C2F">
        <w:rPr>
          <w:rFonts w:eastAsia="Batang"/>
          <w:lang w:bidi="th-TH"/>
        </w:rPr>
        <w:t> </w:t>
      </w:r>
      <w:r w:rsidR="00B27072" w:rsidRPr="00F055D9">
        <w:rPr>
          <w:rFonts w:eastAsia="Batang"/>
          <w:lang w:bidi="th-TH"/>
        </w:rPr>
        <w:t>170–2</w:t>
      </w:r>
      <w:r w:rsidR="00A23C2F">
        <w:rPr>
          <w:rFonts w:eastAsia="Batang"/>
          <w:lang w:bidi="th-TH"/>
        </w:rPr>
        <w:t> </w:t>
      </w:r>
      <w:r w:rsidR="00B27072" w:rsidRPr="00F055D9">
        <w:rPr>
          <w:rFonts w:eastAsia="Batang"/>
          <w:lang w:bidi="th-TH"/>
        </w:rPr>
        <w:t>200</w:t>
      </w:r>
      <w:r w:rsidR="00A23C2F">
        <w:rPr>
          <w:rFonts w:eastAsia="Batang"/>
          <w:lang w:bidi="th-TH"/>
        </w:rPr>
        <w:t> </w:t>
      </w:r>
      <w:r w:rsidR="00B27072" w:rsidRPr="00F055D9">
        <w:rPr>
          <w:rFonts w:eastAsia="Batang"/>
          <w:lang w:bidi="th-TH"/>
        </w:rPr>
        <w:t>MHz is required.</w:t>
      </w:r>
    </w:p>
    <w:p w:rsidR="00840991" w:rsidRDefault="00840991" w:rsidP="00C2041E">
      <w:pPr>
        <w:numPr>
          <w:ilvl w:val="255"/>
          <w:numId w:val="0"/>
        </w:numPr>
        <w:spacing w:before="120" w:afterLines="50" w:after="120"/>
        <w:jc w:val="both"/>
        <w:rPr>
          <w:rFonts w:eastAsia="SimSun"/>
          <w:lang w:eastAsia="zh-CN"/>
        </w:rPr>
      </w:pPr>
      <w:r>
        <w:rPr>
          <w:rFonts w:eastAsia="SimSun" w:hint="eastAsia"/>
          <w:lang w:eastAsia="zh-CN"/>
        </w:rPr>
        <w:t xml:space="preserve">Some </w:t>
      </w:r>
      <w:r>
        <w:rPr>
          <w:rFonts w:eastAsia="SimSun"/>
          <w:lang w:eastAsia="zh-CN"/>
        </w:rPr>
        <w:t xml:space="preserve">APT members are of view that </w:t>
      </w:r>
      <w:r>
        <w:rPr>
          <w:rFonts w:eastAsia="SimSun" w:hint="eastAsia"/>
          <w:lang w:eastAsia="zh-CN"/>
        </w:rPr>
        <w:t xml:space="preserve">the </w:t>
      </w:r>
      <w:r>
        <w:rPr>
          <w:rFonts w:eastAsia="SimSun"/>
          <w:lang w:eastAsia="zh-CN"/>
        </w:rPr>
        <w:t xml:space="preserve">compatibility between </w:t>
      </w:r>
      <w:r>
        <w:rPr>
          <w:rFonts w:eastAsia="SimSun" w:hint="eastAsia"/>
          <w:lang w:eastAsia="zh-CN"/>
        </w:rPr>
        <w:t xml:space="preserve">stations in </w:t>
      </w:r>
      <w:r>
        <w:rPr>
          <w:rFonts w:eastAsia="SimSun"/>
          <w:lang w:eastAsia="zh-CN"/>
        </w:rPr>
        <w:t xml:space="preserve">IMT terrestrial component (in mobile service) and IMT satellite component (in mobile-satellite service) </w:t>
      </w:r>
      <w:r w:rsidR="00110148">
        <w:rPr>
          <w:rFonts w:eastAsia="SimSun"/>
          <w:lang w:eastAsia="zh-CN"/>
        </w:rPr>
        <w:t xml:space="preserve">is still under study within the ITU-R and </w:t>
      </w:r>
      <w:r w:rsidR="00110148">
        <w:rPr>
          <w:lang w:eastAsia="ko-KR"/>
        </w:rPr>
        <w:t>may</w:t>
      </w:r>
      <w:r>
        <w:rPr>
          <w:lang w:eastAsia="ko-KR"/>
        </w:rPr>
        <w:t xml:space="preserve"> be ensured by </w:t>
      </w:r>
      <w:r>
        <w:rPr>
          <w:rFonts w:eastAsia="SimSun" w:hint="eastAsia"/>
          <w:lang w:eastAsia="zh-CN"/>
        </w:rPr>
        <w:t xml:space="preserve">the following </w:t>
      </w:r>
      <w:r w:rsidR="00AE734B">
        <w:rPr>
          <w:rFonts w:eastAsia="SimSun"/>
          <w:lang w:eastAsia="zh-CN"/>
        </w:rPr>
        <w:t>measures, subject to the outcome of studies in appropriate manner</w:t>
      </w:r>
      <w:r>
        <w:rPr>
          <w:rFonts w:eastAsia="SimSun" w:hint="eastAsia"/>
          <w:lang w:eastAsia="zh-CN"/>
        </w:rPr>
        <w:t>:</w:t>
      </w:r>
    </w:p>
    <w:p w:rsidR="00840991" w:rsidRPr="00A23C2F" w:rsidRDefault="00840991" w:rsidP="00C2041E">
      <w:pPr>
        <w:numPr>
          <w:ilvl w:val="0"/>
          <w:numId w:val="36"/>
        </w:numPr>
        <w:spacing w:before="120" w:afterLines="50" w:after="120"/>
        <w:jc w:val="both"/>
        <w:rPr>
          <w:rFonts w:asciiTheme="majorBidi" w:eastAsia="SimSun" w:hAnsiTheme="majorBidi" w:cstheme="majorBidi"/>
          <w:lang w:eastAsia="zh-CN"/>
        </w:rPr>
      </w:pPr>
      <w:r w:rsidRPr="00A23C2F">
        <w:rPr>
          <w:rFonts w:asciiTheme="majorBidi" w:eastAsia="SimSun" w:hAnsiTheme="majorBidi" w:cstheme="majorBidi"/>
          <w:lang w:eastAsia="zh-CN"/>
        </w:rPr>
        <w:t>Conduct</w:t>
      </w:r>
      <w:r w:rsidR="00AE734B" w:rsidRPr="00A23C2F">
        <w:rPr>
          <w:rFonts w:asciiTheme="majorBidi" w:eastAsia="SimSun" w:hAnsiTheme="majorBidi" w:cstheme="majorBidi"/>
          <w:lang w:eastAsia="zh-CN"/>
        </w:rPr>
        <w:t>ing</w:t>
      </w:r>
      <w:r w:rsidRPr="00A23C2F">
        <w:rPr>
          <w:rFonts w:asciiTheme="majorBidi" w:eastAsia="SimSun" w:hAnsiTheme="majorBidi" w:cstheme="majorBidi"/>
          <w:lang w:eastAsia="zh-CN"/>
        </w:rPr>
        <w:t xml:space="preserve"> proper frequency arrangements in the band 1</w:t>
      </w:r>
      <w:r w:rsidR="005718BC">
        <w:rPr>
          <w:rFonts w:asciiTheme="majorBidi" w:eastAsia="SimSun" w:hAnsiTheme="majorBidi" w:cstheme="majorBidi"/>
          <w:lang w:eastAsia="zh-CN"/>
        </w:rPr>
        <w:t> </w:t>
      </w:r>
      <w:r w:rsidRPr="00A23C2F">
        <w:rPr>
          <w:rFonts w:asciiTheme="majorBidi" w:eastAsia="SimSun" w:hAnsiTheme="majorBidi" w:cstheme="majorBidi"/>
          <w:lang w:eastAsia="zh-CN"/>
        </w:rPr>
        <w:t>980</w:t>
      </w:r>
      <w:r w:rsidR="00451AEA" w:rsidRPr="00F055D9">
        <w:rPr>
          <w:rFonts w:eastAsia="Batang"/>
          <w:lang w:bidi="th-TH"/>
        </w:rPr>
        <w:t>–</w:t>
      </w:r>
      <w:r w:rsidRPr="00A23C2F">
        <w:rPr>
          <w:rFonts w:asciiTheme="majorBidi" w:eastAsia="SimSun" w:hAnsiTheme="majorBidi" w:cstheme="majorBidi"/>
          <w:lang w:eastAsia="zh-CN"/>
        </w:rPr>
        <w:t>2</w:t>
      </w:r>
      <w:r w:rsidR="00451AEA">
        <w:rPr>
          <w:rFonts w:asciiTheme="majorBidi" w:eastAsia="SimSun" w:hAnsiTheme="majorBidi" w:cstheme="majorBidi"/>
          <w:lang w:eastAsia="zh-CN"/>
        </w:rPr>
        <w:t> </w:t>
      </w:r>
      <w:r w:rsidRPr="00A23C2F">
        <w:rPr>
          <w:rFonts w:asciiTheme="majorBidi" w:eastAsia="SimSun" w:hAnsiTheme="majorBidi" w:cstheme="majorBidi"/>
          <w:lang w:eastAsia="zh-CN"/>
        </w:rPr>
        <w:t>010</w:t>
      </w:r>
      <w:r w:rsidR="00451AEA">
        <w:rPr>
          <w:rFonts w:asciiTheme="majorBidi" w:eastAsia="SimSun" w:hAnsiTheme="majorBidi" w:cstheme="majorBidi"/>
          <w:lang w:eastAsia="zh-CN"/>
        </w:rPr>
        <w:t> </w:t>
      </w:r>
      <w:r w:rsidRPr="00A23C2F">
        <w:rPr>
          <w:rFonts w:asciiTheme="majorBidi" w:eastAsia="SimSun" w:hAnsiTheme="majorBidi" w:cstheme="majorBidi"/>
          <w:lang w:eastAsia="zh-CN"/>
        </w:rPr>
        <w:t>MHz</w:t>
      </w:r>
      <w:r w:rsidR="00A23C2F">
        <w:rPr>
          <w:rFonts w:asciiTheme="majorBidi" w:eastAsia="SimSun" w:hAnsiTheme="majorBidi" w:cstheme="majorBidi"/>
          <w:lang w:eastAsia="zh-CN"/>
        </w:rPr>
        <w:t>;</w:t>
      </w:r>
    </w:p>
    <w:p w:rsidR="00840991" w:rsidRDefault="00840991" w:rsidP="00C2041E">
      <w:pPr>
        <w:numPr>
          <w:ilvl w:val="0"/>
          <w:numId w:val="36"/>
        </w:numPr>
        <w:spacing w:before="120" w:afterLines="50" w:after="120"/>
        <w:jc w:val="both"/>
        <w:rPr>
          <w:rFonts w:eastAsia="SimSun"/>
          <w:lang w:eastAsia="zh-CN"/>
        </w:rPr>
      </w:pPr>
      <w:r>
        <w:rPr>
          <w:rFonts w:eastAsia="SimSun" w:hint="eastAsia"/>
          <w:lang w:eastAsia="zh-CN"/>
        </w:rPr>
        <w:t>Apply</w:t>
      </w:r>
      <w:r w:rsidR="00AE734B">
        <w:rPr>
          <w:rFonts w:eastAsia="SimSun"/>
          <w:lang w:eastAsia="zh-CN"/>
        </w:rPr>
        <w:t>ing</w:t>
      </w:r>
      <w:r>
        <w:rPr>
          <w:lang w:eastAsia="ko-KR"/>
        </w:rPr>
        <w:t xml:space="preserve"> current coordination procedure specified in the provisions of </w:t>
      </w:r>
      <w:r>
        <w:rPr>
          <w:bCs/>
          <w:lang w:eastAsia="ko-KR"/>
        </w:rPr>
        <w:t>RR</w:t>
      </w:r>
      <w:r>
        <w:rPr>
          <w:lang w:eastAsia="ko-KR"/>
        </w:rPr>
        <w:t xml:space="preserve"> </w:t>
      </w:r>
      <w:r>
        <w:rPr>
          <w:bCs/>
          <w:lang w:eastAsia="ko-KR"/>
        </w:rPr>
        <w:t>Article</w:t>
      </w:r>
      <w:r>
        <w:rPr>
          <w:lang w:eastAsia="ko-KR"/>
        </w:rPr>
        <w:t xml:space="preserve"> 9</w:t>
      </w:r>
      <w:r>
        <w:rPr>
          <w:rFonts w:eastAsia="SimSun"/>
          <w:lang w:eastAsia="zh-CN"/>
        </w:rPr>
        <w:t xml:space="preserve"> and </w:t>
      </w:r>
      <w:r w:rsidR="00110148">
        <w:rPr>
          <w:rFonts w:eastAsia="SimSun"/>
          <w:lang w:eastAsia="zh-CN"/>
        </w:rPr>
        <w:t xml:space="preserve">in the future where appropriate </w:t>
      </w:r>
      <w:r>
        <w:rPr>
          <w:rFonts w:eastAsia="SimSun"/>
          <w:lang w:eastAsia="zh-CN"/>
        </w:rPr>
        <w:t>introduc</w:t>
      </w:r>
      <w:r>
        <w:rPr>
          <w:rFonts w:eastAsia="SimSun" w:hint="eastAsia"/>
          <w:lang w:eastAsia="zh-CN"/>
        </w:rPr>
        <w:t xml:space="preserve">e </w:t>
      </w:r>
      <w:r>
        <w:rPr>
          <w:rFonts w:eastAsia="SimSun"/>
          <w:lang w:eastAsia="zh-CN"/>
        </w:rPr>
        <w:t xml:space="preserve">appropriate modifications to </w:t>
      </w:r>
      <w:r w:rsidR="00110148">
        <w:rPr>
          <w:rFonts w:eastAsia="SimSun"/>
          <w:lang w:eastAsia="zh-CN"/>
        </w:rPr>
        <w:t xml:space="preserve">the </w:t>
      </w:r>
      <w:r>
        <w:rPr>
          <w:rFonts w:eastAsia="SimSun"/>
          <w:lang w:eastAsia="zh-CN"/>
        </w:rPr>
        <w:t>RR Appendices 5 and 7</w:t>
      </w:r>
      <w:r w:rsidR="00110148">
        <w:rPr>
          <w:rFonts w:eastAsia="SimSun"/>
          <w:lang w:eastAsia="zh-CN"/>
        </w:rPr>
        <w:t>,</w:t>
      </w:r>
      <w:r>
        <w:rPr>
          <w:rFonts w:eastAsia="SimSun"/>
          <w:lang w:eastAsia="zh-CN"/>
        </w:rPr>
        <w:t xml:space="preserve"> </w:t>
      </w:r>
      <w:r w:rsidR="00110148">
        <w:rPr>
          <w:rFonts w:eastAsia="SimSun"/>
          <w:lang w:eastAsia="zh-CN"/>
        </w:rPr>
        <w:t xml:space="preserve">subject to the outcome of studies in the WRC-19 study-cycle </w:t>
      </w:r>
      <w:r>
        <w:rPr>
          <w:rFonts w:eastAsia="SimSun"/>
          <w:lang w:eastAsia="zh-CN"/>
        </w:rPr>
        <w:t>to identify coordination thresholds in the frequency bands under consideration.</w:t>
      </w:r>
    </w:p>
    <w:p w:rsidR="006E7372" w:rsidRDefault="006E7372" w:rsidP="00A23C2F">
      <w:pPr>
        <w:pStyle w:val="ListParagraph"/>
        <w:numPr>
          <w:ilvl w:val="0"/>
          <w:numId w:val="30"/>
        </w:numPr>
        <w:spacing w:before="240" w:after="120"/>
        <w:ind w:left="720"/>
        <w:jc w:val="both"/>
        <w:rPr>
          <w:b/>
          <w:lang w:val="en-NZ"/>
        </w:rPr>
      </w:pPr>
      <w:r w:rsidRPr="008D046E">
        <w:rPr>
          <w:b/>
          <w:lang w:val="en-NZ" w:eastAsia="ko-KR"/>
        </w:rPr>
        <w:t xml:space="preserve">Issues for </w:t>
      </w:r>
      <w:r>
        <w:rPr>
          <w:b/>
          <w:lang w:val="en-NZ" w:eastAsia="ko-KR"/>
        </w:rPr>
        <w:t>C</w:t>
      </w:r>
      <w:r w:rsidRPr="008D046E">
        <w:rPr>
          <w:b/>
          <w:lang w:val="en-NZ" w:eastAsia="ko-KR"/>
        </w:rPr>
        <w:t xml:space="preserve">onsideration at </w:t>
      </w:r>
      <w:r>
        <w:rPr>
          <w:b/>
          <w:lang w:val="en-NZ" w:eastAsia="ko-KR"/>
        </w:rPr>
        <w:t>N</w:t>
      </w:r>
      <w:r w:rsidRPr="008D046E">
        <w:rPr>
          <w:b/>
          <w:lang w:val="en-NZ" w:eastAsia="ko-KR"/>
        </w:rPr>
        <w:t xml:space="preserve">ext APG </w:t>
      </w:r>
      <w:r>
        <w:rPr>
          <w:b/>
          <w:lang w:val="en-NZ" w:eastAsia="ko-KR"/>
        </w:rPr>
        <w:t>M</w:t>
      </w:r>
      <w:r w:rsidRPr="008D046E">
        <w:rPr>
          <w:b/>
          <w:lang w:val="en-NZ" w:eastAsia="ko-KR"/>
        </w:rPr>
        <w:t>eeting</w:t>
      </w:r>
    </w:p>
    <w:p w:rsidR="0010184A" w:rsidRDefault="003415BF" w:rsidP="005D0138">
      <w:pPr>
        <w:spacing w:before="120"/>
        <w:jc w:val="both"/>
        <w:rPr>
          <w:rFonts w:asciiTheme="majorBidi" w:hAnsiTheme="majorBidi" w:cstheme="majorBidi"/>
          <w:snapToGrid w:val="0"/>
          <w:lang w:val="en-AU"/>
        </w:rPr>
      </w:pPr>
      <w:r w:rsidRPr="003415BF">
        <w:rPr>
          <w:rFonts w:asciiTheme="majorBidi" w:hAnsiTheme="majorBidi" w:cstheme="majorBidi"/>
          <w:snapToGrid w:val="0"/>
          <w:lang w:val="en-AU"/>
        </w:rPr>
        <w:t xml:space="preserve">APT </w:t>
      </w:r>
      <w:r w:rsidRPr="003415BF">
        <w:rPr>
          <w:rFonts w:asciiTheme="majorBidi" w:hAnsiTheme="majorBidi" w:cstheme="majorBidi"/>
          <w:snapToGrid w:val="0"/>
          <w:lang w:val="en-AU" w:eastAsia="ja-JP"/>
        </w:rPr>
        <w:t>M</w:t>
      </w:r>
      <w:r w:rsidRPr="003415BF">
        <w:rPr>
          <w:rFonts w:asciiTheme="majorBidi" w:hAnsiTheme="majorBidi" w:cstheme="majorBidi"/>
          <w:snapToGrid w:val="0"/>
          <w:lang w:val="en-AU"/>
        </w:rPr>
        <w:t xml:space="preserve">embers </w:t>
      </w:r>
      <w:r w:rsidRPr="003415BF">
        <w:rPr>
          <w:rFonts w:asciiTheme="majorBidi" w:hAnsiTheme="majorBidi" w:cstheme="majorBidi"/>
          <w:snapToGrid w:val="0"/>
          <w:lang w:val="en-AU" w:eastAsia="ja-JP"/>
        </w:rPr>
        <w:t>are</w:t>
      </w:r>
      <w:r w:rsidRPr="003415BF">
        <w:rPr>
          <w:rFonts w:asciiTheme="majorBidi" w:hAnsiTheme="majorBidi" w:cstheme="majorBidi"/>
          <w:snapToGrid w:val="0"/>
          <w:lang w:val="en-AU"/>
        </w:rPr>
        <w:t xml:space="preserve"> encouraged to submit their contributions for APT common proposal </w:t>
      </w:r>
      <w:r w:rsidR="00096D87">
        <w:rPr>
          <w:rFonts w:asciiTheme="majorBidi" w:hAnsiTheme="majorBidi" w:cstheme="majorBidi"/>
          <w:snapToGrid w:val="0"/>
          <w:lang w:val="en-AU"/>
        </w:rPr>
        <w:t>for</w:t>
      </w:r>
      <w:r w:rsidRPr="003415BF">
        <w:rPr>
          <w:rFonts w:asciiTheme="majorBidi" w:hAnsiTheme="majorBidi" w:cstheme="majorBidi"/>
          <w:snapToGrid w:val="0"/>
          <w:lang w:val="en-AU"/>
        </w:rPr>
        <w:t xml:space="preserve"> the next APG19 meeting, taking into account progress of ITU-R studies and CPM Report.</w:t>
      </w:r>
    </w:p>
    <w:p w:rsidR="000A335A" w:rsidRPr="0016348A" w:rsidRDefault="000A335A" w:rsidP="00A23C2F">
      <w:pPr>
        <w:pStyle w:val="ListParagraph"/>
        <w:numPr>
          <w:ilvl w:val="0"/>
          <w:numId w:val="30"/>
        </w:numPr>
        <w:spacing w:before="240" w:after="120"/>
        <w:ind w:left="720"/>
        <w:jc w:val="both"/>
        <w:rPr>
          <w:b/>
          <w:lang w:val="en-NZ"/>
        </w:rPr>
      </w:pPr>
      <w:r>
        <w:rPr>
          <w:b/>
          <w:lang w:val="en-NZ"/>
        </w:rPr>
        <w:t xml:space="preserve">Views </w:t>
      </w:r>
      <w:r w:rsidR="00572F8F" w:rsidRPr="0016348A">
        <w:rPr>
          <w:b/>
          <w:lang w:val="en-NZ" w:eastAsia="ko-KR"/>
        </w:rPr>
        <w:t>from</w:t>
      </w:r>
      <w:r w:rsidR="00572F8F" w:rsidRPr="0016348A">
        <w:rPr>
          <w:b/>
          <w:lang w:val="en-NZ"/>
        </w:rPr>
        <w:t xml:space="preserve"> </w:t>
      </w:r>
      <w:r w:rsidRPr="0016348A">
        <w:rPr>
          <w:b/>
          <w:lang w:val="en-NZ"/>
        </w:rPr>
        <w:t>Other Organizations</w:t>
      </w:r>
    </w:p>
    <w:p w:rsidR="00D53688" w:rsidRPr="0016348A" w:rsidRDefault="000A335A" w:rsidP="00A23C2F">
      <w:pPr>
        <w:pStyle w:val="ListParagraph"/>
        <w:numPr>
          <w:ilvl w:val="1"/>
          <w:numId w:val="38"/>
        </w:numPr>
        <w:spacing w:before="120" w:after="120"/>
        <w:ind w:left="720" w:hanging="706"/>
        <w:rPr>
          <w:b/>
          <w:lang w:val="en-NZ"/>
        </w:rPr>
      </w:pPr>
      <w:r w:rsidRPr="0016348A">
        <w:rPr>
          <w:b/>
          <w:lang w:val="en-NZ"/>
        </w:rPr>
        <w:t>Regional Groups</w:t>
      </w:r>
    </w:p>
    <w:p w:rsidR="00DF2DE9" w:rsidRPr="0016348A" w:rsidRDefault="00DF2DE9" w:rsidP="00A23C2F">
      <w:pPr>
        <w:pStyle w:val="ListParagraph"/>
        <w:numPr>
          <w:ilvl w:val="2"/>
          <w:numId w:val="38"/>
        </w:numPr>
        <w:tabs>
          <w:tab w:val="left" w:pos="900"/>
        </w:tabs>
        <w:spacing w:before="240"/>
        <w:ind w:left="720"/>
        <w:rPr>
          <w:rFonts w:asciiTheme="majorBidi" w:hAnsiTheme="majorBidi" w:cstheme="majorBidi"/>
          <w:b/>
          <w:bCs/>
        </w:rPr>
      </w:pPr>
      <w:r w:rsidRPr="0016348A">
        <w:rPr>
          <w:rFonts w:asciiTheme="majorBidi" w:hAnsiTheme="majorBidi" w:cstheme="majorBidi"/>
          <w:b/>
          <w:bCs/>
        </w:rPr>
        <w:lastRenderedPageBreak/>
        <w:t>ASMG</w:t>
      </w:r>
      <w:r w:rsidR="00572F8F" w:rsidRPr="0016348A">
        <w:rPr>
          <w:rFonts w:asciiTheme="majorBidi" w:hAnsiTheme="majorBidi" w:cstheme="majorBidi"/>
          <w:b/>
          <w:bCs/>
        </w:rPr>
        <w:t xml:space="preserve"> – Document </w:t>
      </w:r>
      <w:hyperlink r:id="rId37" w:history="1">
        <w:r w:rsidR="00212A9F" w:rsidRPr="00C93495">
          <w:rPr>
            <w:rStyle w:val="Hyperlink"/>
            <w:rFonts w:asciiTheme="majorBidi" w:eastAsia="Times New Roman" w:hAnsiTheme="majorBidi" w:cstheme="majorBidi"/>
            <w:b/>
            <w:bCs/>
          </w:rPr>
          <w:t>APG19-4/INP-09(Rev.1)</w:t>
        </w:r>
      </w:hyperlink>
    </w:p>
    <w:p w:rsidR="00212A9F" w:rsidRPr="00C93495" w:rsidRDefault="00212A9F" w:rsidP="005718BC">
      <w:pPr>
        <w:pStyle w:val="ListParagraph"/>
        <w:numPr>
          <w:ilvl w:val="0"/>
          <w:numId w:val="39"/>
        </w:numPr>
        <w:spacing w:before="60"/>
        <w:jc w:val="both"/>
        <w:rPr>
          <w:rFonts w:eastAsia="Times New Roman"/>
          <w:lang w:bidi="en-US"/>
        </w:rPr>
      </w:pPr>
      <w:r w:rsidRPr="00C93495">
        <w:rPr>
          <w:rFonts w:eastAsia="Times New Roman"/>
          <w:lang w:bidi="en-US"/>
        </w:rPr>
        <w:t>Follow up the studies on this issue in the ITU Radio Sector Working Groups and Support technical, operational and procedural measures for IMT systems to ensure compatibility between the terrestrial and satellite components of IMT systems in the frequency bands 1</w:t>
      </w:r>
      <w:r w:rsidR="005718BC">
        <w:rPr>
          <w:rFonts w:eastAsia="Times New Roman"/>
          <w:lang w:bidi="en-US"/>
        </w:rPr>
        <w:t> </w:t>
      </w:r>
      <w:r w:rsidRPr="00C93495">
        <w:rPr>
          <w:rFonts w:eastAsia="Times New Roman"/>
          <w:lang w:bidi="en-US"/>
        </w:rPr>
        <w:t>980</w:t>
      </w:r>
      <w:r w:rsidR="005718BC" w:rsidRPr="00F055D9">
        <w:rPr>
          <w:rFonts w:eastAsia="Batang"/>
          <w:lang w:bidi="th-TH"/>
        </w:rPr>
        <w:t>–</w:t>
      </w:r>
      <w:r w:rsidRPr="00C93495">
        <w:rPr>
          <w:rFonts w:eastAsia="Times New Roman"/>
          <w:lang w:bidi="en-US"/>
        </w:rPr>
        <w:t>2</w:t>
      </w:r>
      <w:r w:rsidR="005718BC">
        <w:rPr>
          <w:rFonts w:eastAsia="Times New Roman"/>
          <w:lang w:bidi="en-US"/>
        </w:rPr>
        <w:t> </w:t>
      </w:r>
      <w:r w:rsidRPr="00C93495">
        <w:rPr>
          <w:rFonts w:eastAsia="Times New Roman"/>
          <w:lang w:bidi="en-US"/>
        </w:rPr>
        <w:t>010</w:t>
      </w:r>
      <w:r w:rsidR="005718BC">
        <w:rPr>
          <w:rFonts w:eastAsia="Times New Roman"/>
          <w:lang w:bidi="en-US"/>
        </w:rPr>
        <w:t> </w:t>
      </w:r>
      <w:r w:rsidRPr="00C93495">
        <w:rPr>
          <w:rFonts w:eastAsia="Times New Roman"/>
          <w:lang w:bidi="en-US"/>
        </w:rPr>
        <w:t>MHz and 2</w:t>
      </w:r>
      <w:r w:rsidR="005718BC">
        <w:rPr>
          <w:rFonts w:eastAsia="Times New Roman"/>
          <w:lang w:bidi="en-US"/>
        </w:rPr>
        <w:t> </w:t>
      </w:r>
      <w:r w:rsidRPr="00C93495">
        <w:rPr>
          <w:rFonts w:eastAsia="Times New Roman"/>
          <w:lang w:bidi="en-US"/>
        </w:rPr>
        <w:t>170</w:t>
      </w:r>
      <w:r w:rsidR="005718BC" w:rsidRPr="00F055D9">
        <w:rPr>
          <w:rFonts w:eastAsia="Batang"/>
          <w:lang w:bidi="th-TH"/>
        </w:rPr>
        <w:t>–</w:t>
      </w:r>
      <w:r w:rsidRPr="00C93495">
        <w:rPr>
          <w:rFonts w:eastAsia="Times New Roman"/>
          <w:lang w:bidi="en-US"/>
        </w:rPr>
        <w:t>2</w:t>
      </w:r>
      <w:r w:rsidR="005718BC">
        <w:rPr>
          <w:rFonts w:eastAsia="Times New Roman"/>
          <w:lang w:bidi="en-US"/>
        </w:rPr>
        <w:t> </w:t>
      </w:r>
      <w:r w:rsidRPr="00C93495">
        <w:rPr>
          <w:rFonts w:eastAsia="Times New Roman"/>
          <w:lang w:bidi="en-US"/>
        </w:rPr>
        <w:t>200</w:t>
      </w:r>
      <w:r w:rsidR="005718BC">
        <w:rPr>
          <w:rFonts w:eastAsia="Times New Roman"/>
          <w:lang w:bidi="en-US"/>
        </w:rPr>
        <w:t> </w:t>
      </w:r>
      <w:r w:rsidRPr="00C93495">
        <w:rPr>
          <w:rFonts w:eastAsia="Times New Roman"/>
          <w:lang w:bidi="en-US"/>
        </w:rPr>
        <w:t>MHz.</w:t>
      </w:r>
    </w:p>
    <w:p w:rsidR="00212A9F" w:rsidRPr="00C93495" w:rsidRDefault="00212A9F" w:rsidP="00A23C2F">
      <w:pPr>
        <w:pStyle w:val="ListParagraph"/>
        <w:numPr>
          <w:ilvl w:val="0"/>
          <w:numId w:val="39"/>
        </w:numPr>
        <w:spacing w:before="60"/>
        <w:jc w:val="both"/>
        <w:rPr>
          <w:rFonts w:eastAsia="Times New Roman"/>
          <w:lang w:bidi="en-US"/>
        </w:rPr>
      </w:pPr>
      <w:r w:rsidRPr="00C93495">
        <w:rPr>
          <w:rFonts w:eastAsia="Times New Roman"/>
          <w:lang w:bidi="en-US"/>
        </w:rPr>
        <w:t>Preference for using the terrestrial component of IMT in these bands.</w:t>
      </w:r>
    </w:p>
    <w:p w:rsidR="00DF2DE9" w:rsidRPr="0016348A" w:rsidRDefault="00DF2DE9" w:rsidP="00A23C2F">
      <w:pPr>
        <w:pStyle w:val="ListParagraph"/>
        <w:numPr>
          <w:ilvl w:val="2"/>
          <w:numId w:val="38"/>
        </w:numPr>
        <w:tabs>
          <w:tab w:val="left" w:pos="900"/>
        </w:tabs>
        <w:spacing w:before="240"/>
        <w:ind w:left="720"/>
        <w:rPr>
          <w:rFonts w:asciiTheme="majorBidi" w:hAnsiTheme="majorBidi" w:cstheme="majorBidi"/>
          <w:b/>
          <w:bCs/>
        </w:rPr>
      </w:pPr>
      <w:r w:rsidRPr="0016348A">
        <w:rPr>
          <w:rFonts w:asciiTheme="majorBidi" w:hAnsiTheme="majorBidi" w:cstheme="majorBidi"/>
          <w:b/>
          <w:bCs/>
        </w:rPr>
        <w:t>ATU</w:t>
      </w:r>
      <w:r w:rsidR="00572F8F" w:rsidRPr="0016348A">
        <w:rPr>
          <w:rFonts w:asciiTheme="majorBidi" w:hAnsiTheme="majorBidi" w:cstheme="majorBidi"/>
          <w:b/>
          <w:bCs/>
        </w:rPr>
        <w:t xml:space="preserve"> – Document </w:t>
      </w:r>
      <w:hyperlink r:id="rId38" w:history="1">
        <w:r w:rsidR="004C353F" w:rsidRPr="00C93495">
          <w:rPr>
            <w:rStyle w:val="Hyperlink"/>
            <w:rFonts w:asciiTheme="majorBidi" w:eastAsia="Times New Roman" w:hAnsiTheme="majorBidi" w:cstheme="majorBidi"/>
            <w:b/>
            <w:bCs/>
          </w:rPr>
          <w:t>APG19-4/INP-09(Rev.1)</w:t>
        </w:r>
      </w:hyperlink>
    </w:p>
    <w:p w:rsidR="00572F8F" w:rsidRPr="00BF10B7" w:rsidRDefault="00572F8F" w:rsidP="00247C00">
      <w:pPr>
        <w:autoSpaceDE w:val="0"/>
        <w:autoSpaceDN w:val="0"/>
        <w:adjustRightInd w:val="0"/>
        <w:spacing w:before="120"/>
        <w:jc w:val="both"/>
      </w:pPr>
      <w:r w:rsidRPr="0016348A">
        <w:t xml:space="preserve">No </w:t>
      </w:r>
      <w:r w:rsidRPr="00247C00">
        <w:rPr>
          <w:rFonts w:asciiTheme="majorBidi" w:eastAsia="Batang" w:hAnsiTheme="majorBidi" w:cstheme="majorBidi"/>
        </w:rPr>
        <w:t>preliminary</w:t>
      </w:r>
      <w:r w:rsidRPr="0016348A">
        <w:t xml:space="preserve"> position on this agenda item yet.</w:t>
      </w:r>
    </w:p>
    <w:p w:rsidR="0095062F" w:rsidRPr="00467D93" w:rsidRDefault="0095062F" w:rsidP="00A23C2F">
      <w:pPr>
        <w:pStyle w:val="ListParagraph"/>
        <w:numPr>
          <w:ilvl w:val="2"/>
          <w:numId w:val="38"/>
        </w:numPr>
        <w:tabs>
          <w:tab w:val="left" w:pos="900"/>
        </w:tabs>
        <w:spacing w:before="240"/>
        <w:ind w:left="720"/>
        <w:rPr>
          <w:rFonts w:asciiTheme="majorBidi" w:hAnsiTheme="majorBidi" w:cstheme="majorBidi"/>
          <w:b/>
          <w:bCs/>
        </w:rPr>
      </w:pPr>
      <w:r w:rsidRPr="006E7372">
        <w:rPr>
          <w:rFonts w:asciiTheme="majorBidi" w:hAnsiTheme="majorBidi" w:cstheme="majorBidi"/>
          <w:b/>
          <w:bCs/>
        </w:rPr>
        <w:t>CEPT</w:t>
      </w:r>
      <w:r w:rsidR="00467D93">
        <w:rPr>
          <w:rFonts w:asciiTheme="majorBidi" w:hAnsiTheme="majorBidi" w:cstheme="majorBidi"/>
          <w:b/>
          <w:bCs/>
        </w:rPr>
        <w:t xml:space="preserve"> – </w:t>
      </w:r>
      <w:r w:rsidR="00467D93" w:rsidRPr="00467D93">
        <w:rPr>
          <w:rFonts w:asciiTheme="majorBidi" w:hAnsiTheme="majorBidi" w:cstheme="majorBidi"/>
          <w:b/>
          <w:bCs/>
        </w:rPr>
        <w:t xml:space="preserve">Document </w:t>
      </w:r>
      <w:hyperlink r:id="rId39" w:tgtFrame="_blank" w:history="1">
        <w:r w:rsidR="00A51F83" w:rsidRPr="00170732">
          <w:rPr>
            <w:rStyle w:val="Hyperlink"/>
            <w:rFonts w:asciiTheme="majorBidi" w:hAnsiTheme="majorBidi" w:cstheme="majorBidi"/>
            <w:b/>
            <w:bCs/>
          </w:rPr>
          <w:t>APG19-4/INF-23</w:t>
        </w:r>
      </w:hyperlink>
    </w:p>
    <w:p w:rsidR="00A51F83" w:rsidRDefault="00A51F83" w:rsidP="00451AEA">
      <w:pPr>
        <w:autoSpaceDE w:val="0"/>
        <w:autoSpaceDN w:val="0"/>
        <w:adjustRightInd w:val="0"/>
        <w:spacing w:before="120"/>
        <w:jc w:val="both"/>
        <w:rPr>
          <w:rFonts w:eastAsia="Times New Roman"/>
          <w:lang w:bidi="en-US"/>
        </w:rPr>
      </w:pPr>
      <w:r w:rsidRPr="00837822">
        <w:rPr>
          <w:rFonts w:eastAsia="Times New Roman"/>
          <w:lang w:bidi="en-US"/>
        </w:rPr>
        <w:t xml:space="preserve">CEPT </w:t>
      </w:r>
      <w:r w:rsidRPr="00A51F83">
        <w:rPr>
          <w:rFonts w:asciiTheme="majorBidi" w:eastAsia="Batang" w:hAnsiTheme="majorBidi" w:cstheme="majorBidi"/>
        </w:rPr>
        <w:t>supports</w:t>
      </w:r>
      <w:r w:rsidRPr="00837822">
        <w:rPr>
          <w:rFonts w:eastAsia="Times New Roman"/>
          <w:lang w:bidi="en-US"/>
        </w:rPr>
        <w:t xml:space="preserve"> adequate measures to ensure the compatibility and co-existence of the satellite and</w:t>
      </w:r>
      <w:r>
        <w:rPr>
          <w:rFonts w:eastAsia="Times New Roman"/>
          <w:lang w:bidi="en-US"/>
        </w:rPr>
        <w:t xml:space="preserve"> </w:t>
      </w:r>
      <w:r w:rsidRPr="00837822">
        <w:rPr>
          <w:rFonts w:eastAsia="Times New Roman"/>
          <w:lang w:bidi="en-US"/>
        </w:rPr>
        <w:t>terrestrial components of IMT, taking into account that the bands 1</w:t>
      </w:r>
      <w:r>
        <w:rPr>
          <w:rFonts w:eastAsia="Times New Roman"/>
          <w:lang w:bidi="en-US"/>
        </w:rPr>
        <w:t> </w:t>
      </w:r>
      <w:r w:rsidRPr="00837822">
        <w:rPr>
          <w:rFonts w:eastAsia="Times New Roman"/>
          <w:lang w:bidi="en-US"/>
        </w:rPr>
        <w:t>980</w:t>
      </w:r>
      <w:r w:rsidR="00451AEA" w:rsidRPr="00F055D9">
        <w:rPr>
          <w:rFonts w:eastAsia="Batang"/>
          <w:lang w:bidi="th-TH"/>
        </w:rPr>
        <w:t>–</w:t>
      </w:r>
      <w:r w:rsidRPr="00837822">
        <w:rPr>
          <w:rFonts w:eastAsia="Times New Roman"/>
          <w:lang w:bidi="en-US"/>
        </w:rPr>
        <w:t>2</w:t>
      </w:r>
      <w:r>
        <w:rPr>
          <w:rFonts w:eastAsia="Times New Roman"/>
          <w:lang w:bidi="en-US"/>
        </w:rPr>
        <w:t> </w:t>
      </w:r>
      <w:r w:rsidRPr="00837822">
        <w:rPr>
          <w:rFonts w:eastAsia="Times New Roman"/>
          <w:lang w:bidi="en-US"/>
        </w:rPr>
        <w:t>010 MHz and 2</w:t>
      </w:r>
      <w:r w:rsidR="00451AEA">
        <w:rPr>
          <w:rFonts w:eastAsia="Times New Roman"/>
          <w:lang w:bidi="en-US"/>
        </w:rPr>
        <w:t> </w:t>
      </w:r>
      <w:r w:rsidRPr="00837822">
        <w:rPr>
          <w:rFonts w:eastAsia="Times New Roman"/>
          <w:lang w:bidi="en-US"/>
        </w:rPr>
        <w:t>170</w:t>
      </w:r>
      <w:r w:rsidR="00451AEA" w:rsidRPr="00F055D9">
        <w:rPr>
          <w:rFonts w:eastAsia="Batang"/>
          <w:lang w:bidi="th-TH"/>
        </w:rPr>
        <w:t>–</w:t>
      </w:r>
      <w:r w:rsidRPr="00837822">
        <w:rPr>
          <w:rFonts w:eastAsia="Times New Roman"/>
          <w:lang w:bidi="en-US"/>
        </w:rPr>
        <w:t>2</w:t>
      </w:r>
      <w:r w:rsidR="00451AEA">
        <w:rPr>
          <w:rFonts w:eastAsia="Times New Roman"/>
          <w:lang w:bidi="en-US"/>
        </w:rPr>
        <w:t> </w:t>
      </w:r>
      <w:r w:rsidRPr="00837822">
        <w:rPr>
          <w:rFonts w:eastAsia="Times New Roman"/>
          <w:lang w:bidi="en-US"/>
        </w:rPr>
        <w:t>200</w:t>
      </w:r>
      <w:r w:rsidR="00451AEA">
        <w:rPr>
          <w:rFonts w:eastAsia="Times New Roman"/>
          <w:lang w:bidi="en-US"/>
        </w:rPr>
        <w:t> </w:t>
      </w:r>
      <w:r w:rsidRPr="00837822">
        <w:rPr>
          <w:rFonts w:eastAsia="Times New Roman"/>
          <w:lang w:bidi="en-US"/>
        </w:rPr>
        <w:t>MHz are prioritised for MSS (mobile satellite service) use in CEPT (see Decisions ECC/DEC/(06)09,</w:t>
      </w:r>
      <w:r>
        <w:rPr>
          <w:rFonts w:eastAsia="Times New Roman"/>
          <w:lang w:bidi="en-US"/>
        </w:rPr>
        <w:t xml:space="preserve"> </w:t>
      </w:r>
      <w:r w:rsidRPr="00837822">
        <w:rPr>
          <w:rFonts w:eastAsia="Times New Roman"/>
          <w:lang w:bidi="en-US"/>
        </w:rPr>
        <w:t>ECC/DEC/(06)10, and European Commission Decision 2007/98/EC) while MSS and MS (mobile</w:t>
      </w:r>
      <w:r>
        <w:rPr>
          <w:rFonts w:eastAsia="Times New Roman"/>
          <w:lang w:bidi="en-US"/>
        </w:rPr>
        <w:t xml:space="preserve"> </w:t>
      </w:r>
      <w:r w:rsidRPr="00837822">
        <w:rPr>
          <w:rFonts w:eastAsia="Times New Roman"/>
          <w:lang w:bidi="en-US"/>
        </w:rPr>
        <w:t>service) have co-primary status in the RR.</w:t>
      </w:r>
    </w:p>
    <w:p w:rsidR="00A51F83" w:rsidRDefault="00A51F83" w:rsidP="00A51F83">
      <w:pPr>
        <w:autoSpaceDE w:val="0"/>
        <w:autoSpaceDN w:val="0"/>
        <w:adjustRightInd w:val="0"/>
        <w:spacing w:before="120"/>
        <w:jc w:val="both"/>
        <w:rPr>
          <w:rFonts w:eastAsia="Times New Roman"/>
          <w:lang w:bidi="en-US"/>
        </w:rPr>
      </w:pPr>
      <w:r w:rsidRPr="00AA1462">
        <w:rPr>
          <w:rFonts w:eastAsia="Times New Roman"/>
          <w:lang w:bidi="en-US"/>
        </w:rPr>
        <w:t xml:space="preserve">CEPT is of the view that protection of the </w:t>
      </w:r>
      <w:r w:rsidRPr="00A51F83">
        <w:rPr>
          <w:rFonts w:asciiTheme="majorBidi" w:eastAsia="Batang" w:hAnsiTheme="majorBidi" w:cstheme="majorBidi"/>
        </w:rPr>
        <w:t>MSS</w:t>
      </w:r>
      <w:r w:rsidRPr="00AA1462">
        <w:rPr>
          <w:rFonts w:eastAsia="Times New Roman"/>
          <w:lang w:bidi="en-US"/>
        </w:rPr>
        <w:t xml:space="preserve"> uplinks in CEPT countries (Interference scenario A1) is</w:t>
      </w:r>
      <w:r>
        <w:rPr>
          <w:rFonts w:eastAsia="Times New Roman"/>
          <w:lang w:bidi="en-US"/>
        </w:rPr>
        <w:t xml:space="preserve"> </w:t>
      </w:r>
      <w:r w:rsidRPr="00AA1462">
        <w:rPr>
          <w:rFonts w:eastAsia="Times New Roman"/>
          <w:lang w:bidi="en-US"/>
        </w:rPr>
        <w:t>not ensured by the current Radio Regulations (RR). There is currently no provision in the RR that</w:t>
      </w:r>
      <w:r>
        <w:rPr>
          <w:rFonts w:eastAsia="Times New Roman"/>
          <w:lang w:bidi="en-US"/>
        </w:rPr>
        <w:t xml:space="preserve"> </w:t>
      </w:r>
      <w:r w:rsidRPr="00AA1462">
        <w:rPr>
          <w:rFonts w:eastAsia="Times New Roman"/>
          <w:lang w:bidi="en-US"/>
        </w:rPr>
        <w:t>would prevent interference from IMT base stations to IMT space stations and there is no coordination</w:t>
      </w:r>
      <w:r>
        <w:rPr>
          <w:rFonts w:eastAsia="Times New Roman"/>
          <w:lang w:bidi="en-US"/>
        </w:rPr>
        <w:t xml:space="preserve"> </w:t>
      </w:r>
      <w:r w:rsidRPr="00AA1462">
        <w:rPr>
          <w:rFonts w:eastAsia="Times New Roman"/>
          <w:lang w:bidi="en-US"/>
        </w:rPr>
        <w:t>process between the administration responsible for MS and the administration responsible for MSS</w:t>
      </w:r>
      <w:r>
        <w:rPr>
          <w:rFonts w:eastAsia="Times New Roman"/>
          <w:lang w:bidi="en-US"/>
        </w:rPr>
        <w:t xml:space="preserve"> </w:t>
      </w:r>
      <w:r w:rsidRPr="00AA1462">
        <w:rPr>
          <w:rFonts w:eastAsia="Times New Roman"/>
          <w:lang w:bidi="en-US"/>
        </w:rPr>
        <w:t>and no process to identify the concerned administrations. Therefore potential revisions to the RR</w:t>
      </w:r>
      <w:r>
        <w:rPr>
          <w:rFonts w:eastAsia="Times New Roman"/>
          <w:lang w:bidi="en-US"/>
        </w:rPr>
        <w:t xml:space="preserve"> </w:t>
      </w:r>
      <w:r w:rsidRPr="00AA1462">
        <w:rPr>
          <w:rFonts w:eastAsia="Times New Roman"/>
          <w:lang w:bidi="en-US"/>
        </w:rPr>
        <w:t>should be developed at least for Region 1 and 3:</w:t>
      </w:r>
    </w:p>
    <w:p w:rsidR="00A51F83" w:rsidRPr="00AA1462" w:rsidRDefault="00A51F83" w:rsidP="00451AEA">
      <w:pPr>
        <w:pStyle w:val="ListParagraph"/>
        <w:numPr>
          <w:ilvl w:val="0"/>
          <w:numId w:val="40"/>
        </w:numPr>
        <w:spacing w:before="120" w:after="120"/>
        <w:contextualSpacing/>
        <w:rPr>
          <w:rFonts w:eastAsia="Times New Roman"/>
          <w:lang w:bidi="en-US"/>
        </w:rPr>
      </w:pPr>
      <w:r w:rsidRPr="00AA1462">
        <w:rPr>
          <w:rFonts w:eastAsia="Times New Roman"/>
          <w:lang w:bidi="en-US"/>
        </w:rPr>
        <w:t>to ensure that the band 1</w:t>
      </w:r>
      <w:r w:rsidR="00451AEA">
        <w:rPr>
          <w:rFonts w:eastAsia="Times New Roman"/>
          <w:lang w:bidi="en-US"/>
        </w:rPr>
        <w:t> </w:t>
      </w:r>
      <w:r w:rsidRPr="00AA1462">
        <w:rPr>
          <w:rFonts w:eastAsia="Times New Roman"/>
          <w:lang w:bidi="en-US"/>
        </w:rPr>
        <w:t>980</w:t>
      </w:r>
      <w:r w:rsidR="00451AEA" w:rsidRPr="00F055D9">
        <w:rPr>
          <w:rFonts w:eastAsia="Batang"/>
          <w:lang w:bidi="th-TH"/>
        </w:rPr>
        <w:t>–</w:t>
      </w:r>
      <w:r w:rsidRPr="00AA1462">
        <w:rPr>
          <w:rFonts w:eastAsia="Times New Roman"/>
          <w:lang w:bidi="en-US"/>
        </w:rPr>
        <w:t>2</w:t>
      </w:r>
      <w:r w:rsidR="00451AEA">
        <w:rPr>
          <w:rFonts w:eastAsia="Times New Roman"/>
          <w:lang w:bidi="en-US"/>
        </w:rPr>
        <w:t> </w:t>
      </w:r>
      <w:r w:rsidRPr="00AA1462">
        <w:rPr>
          <w:rFonts w:eastAsia="Times New Roman"/>
          <w:lang w:bidi="en-US"/>
        </w:rPr>
        <w:t>010 MHz is not used for IMT base station transmitters or</w:t>
      </w:r>
    </w:p>
    <w:p w:rsidR="00A51F83" w:rsidRPr="00AA1462" w:rsidRDefault="00A51F83" w:rsidP="00451AEA">
      <w:pPr>
        <w:pStyle w:val="ListParagraph"/>
        <w:numPr>
          <w:ilvl w:val="0"/>
          <w:numId w:val="40"/>
        </w:numPr>
        <w:spacing w:after="120"/>
        <w:contextualSpacing/>
        <w:rPr>
          <w:rFonts w:eastAsia="Times New Roman"/>
          <w:lang w:bidi="en-US"/>
        </w:rPr>
      </w:pPr>
      <w:r w:rsidRPr="00AA1462">
        <w:rPr>
          <w:rFonts w:eastAsia="Times New Roman"/>
          <w:lang w:bidi="en-US"/>
        </w:rPr>
        <w:t>limiting the e.i.r.p. of IMT base stations in the uplink band (1</w:t>
      </w:r>
      <w:r w:rsidR="00451AEA">
        <w:rPr>
          <w:rFonts w:eastAsia="Times New Roman"/>
          <w:lang w:bidi="en-US"/>
        </w:rPr>
        <w:t> </w:t>
      </w:r>
      <w:r w:rsidRPr="00AA1462">
        <w:rPr>
          <w:rFonts w:eastAsia="Times New Roman"/>
          <w:lang w:bidi="en-US"/>
        </w:rPr>
        <w:t>980</w:t>
      </w:r>
      <w:r w:rsidR="00451AEA" w:rsidRPr="00F055D9">
        <w:rPr>
          <w:rFonts w:eastAsia="Batang"/>
          <w:lang w:bidi="th-TH"/>
        </w:rPr>
        <w:t>–</w:t>
      </w:r>
      <w:r w:rsidRPr="00AA1462">
        <w:rPr>
          <w:rFonts w:eastAsia="Times New Roman"/>
          <w:lang w:bidi="en-US"/>
        </w:rPr>
        <w:t>2</w:t>
      </w:r>
      <w:r w:rsidR="00451AEA">
        <w:rPr>
          <w:rFonts w:eastAsia="Times New Roman"/>
          <w:lang w:bidi="en-US"/>
        </w:rPr>
        <w:t> </w:t>
      </w:r>
      <w:r w:rsidRPr="00AA1462">
        <w:rPr>
          <w:rFonts w:eastAsia="Times New Roman"/>
          <w:lang w:bidi="en-US"/>
        </w:rPr>
        <w:t>010 MHz)</w:t>
      </w:r>
    </w:p>
    <w:p w:rsidR="00A51F83" w:rsidRPr="00AA1462" w:rsidRDefault="00A51F83" w:rsidP="005718BC">
      <w:pPr>
        <w:spacing w:after="120"/>
        <w:jc w:val="both"/>
        <w:rPr>
          <w:rFonts w:eastAsia="Times New Roman"/>
          <w:lang w:bidi="en-US"/>
        </w:rPr>
      </w:pPr>
      <w:r w:rsidRPr="00AA1462">
        <w:rPr>
          <w:rFonts w:eastAsia="Times New Roman"/>
          <w:lang w:bidi="en-US"/>
        </w:rPr>
        <w:t>CEPT is of the view that the protection of the terrestrial component of IMT (Interference scenario B2)</w:t>
      </w:r>
      <w:r>
        <w:rPr>
          <w:rFonts w:eastAsia="Times New Roman"/>
          <w:lang w:bidi="en-US"/>
        </w:rPr>
        <w:t xml:space="preserve"> </w:t>
      </w:r>
      <w:r w:rsidRPr="00AA1462">
        <w:rPr>
          <w:rFonts w:eastAsia="Times New Roman"/>
          <w:lang w:bidi="en-US"/>
        </w:rPr>
        <w:t>could be achieved by using the current space station pfd thresholds contained in Table 5-2 of</w:t>
      </w:r>
      <w:r>
        <w:rPr>
          <w:rFonts w:eastAsia="Times New Roman"/>
          <w:lang w:bidi="en-US"/>
        </w:rPr>
        <w:t xml:space="preserve"> </w:t>
      </w:r>
      <w:r w:rsidRPr="00AA1462">
        <w:rPr>
          <w:rFonts w:eastAsia="Times New Roman"/>
          <w:lang w:bidi="en-US"/>
        </w:rPr>
        <w:t>Appendix 5 RR and by removing Note 3 of this table. CEPT is studying a revision of the threshold</w:t>
      </w:r>
      <w:r>
        <w:rPr>
          <w:rFonts w:eastAsia="Times New Roman"/>
          <w:lang w:bidi="en-US"/>
        </w:rPr>
        <w:t xml:space="preserve"> </w:t>
      </w:r>
      <w:r w:rsidRPr="00AA1462">
        <w:rPr>
          <w:rFonts w:eastAsia="Times New Roman"/>
          <w:lang w:bidi="en-US"/>
        </w:rPr>
        <w:t>value, in order to avoid the need of unnecessary coordination by MSS systems with respect to</w:t>
      </w:r>
      <w:r>
        <w:rPr>
          <w:rFonts w:eastAsia="Times New Roman"/>
          <w:lang w:bidi="en-US"/>
        </w:rPr>
        <w:t xml:space="preserve"> </w:t>
      </w:r>
      <w:r w:rsidRPr="00AA1462">
        <w:rPr>
          <w:rFonts w:eastAsia="Times New Roman"/>
          <w:lang w:bidi="en-US"/>
        </w:rPr>
        <w:t>countries which operate terrestrial IMT systems.</w:t>
      </w:r>
    </w:p>
    <w:p w:rsidR="00724145" w:rsidRPr="00467D93" w:rsidRDefault="00724145" w:rsidP="00A23C2F">
      <w:pPr>
        <w:pStyle w:val="ListParagraph"/>
        <w:numPr>
          <w:ilvl w:val="2"/>
          <w:numId w:val="38"/>
        </w:numPr>
        <w:tabs>
          <w:tab w:val="left" w:pos="900"/>
        </w:tabs>
        <w:spacing w:before="240"/>
        <w:ind w:left="720"/>
        <w:rPr>
          <w:rFonts w:asciiTheme="majorBidi" w:hAnsiTheme="majorBidi" w:cstheme="majorBidi"/>
          <w:b/>
          <w:bCs/>
        </w:rPr>
      </w:pPr>
      <w:r w:rsidRPr="00467D93">
        <w:rPr>
          <w:rFonts w:asciiTheme="majorBidi" w:hAnsiTheme="majorBidi" w:cstheme="majorBidi"/>
          <w:b/>
          <w:bCs/>
        </w:rPr>
        <w:t>CITEL</w:t>
      </w:r>
      <w:r w:rsidR="00467D93">
        <w:rPr>
          <w:rFonts w:asciiTheme="majorBidi" w:hAnsiTheme="majorBidi" w:cstheme="majorBidi"/>
          <w:b/>
          <w:bCs/>
        </w:rPr>
        <w:t xml:space="preserve"> –</w:t>
      </w:r>
      <w:r w:rsidR="00A23C2F">
        <w:rPr>
          <w:rFonts w:asciiTheme="majorBidi" w:hAnsiTheme="majorBidi" w:cstheme="majorBidi"/>
          <w:b/>
          <w:bCs/>
        </w:rPr>
        <w:t xml:space="preserve"> </w:t>
      </w:r>
      <w:r w:rsidR="00467D93" w:rsidRPr="00467D93">
        <w:rPr>
          <w:rFonts w:asciiTheme="majorBidi" w:hAnsiTheme="majorBidi" w:cstheme="majorBidi"/>
          <w:b/>
          <w:bCs/>
        </w:rPr>
        <w:t xml:space="preserve">Document </w:t>
      </w:r>
      <w:r w:rsidR="00A51F83" w:rsidRPr="00170732">
        <w:rPr>
          <w:rStyle w:val="Hyperlink"/>
          <w:b/>
          <w:bCs/>
        </w:rPr>
        <w:t>APG19-4/INF-22</w:t>
      </w:r>
    </w:p>
    <w:p w:rsidR="00A51F83" w:rsidRPr="00A51F83" w:rsidRDefault="00A51F83" w:rsidP="00A23C2F">
      <w:pPr>
        <w:spacing w:before="120"/>
        <w:jc w:val="both"/>
        <w:rPr>
          <w:rFonts w:eastAsia="Times New Roman"/>
          <w:lang w:bidi="en-US"/>
        </w:rPr>
      </w:pPr>
      <w:r w:rsidRPr="00A51F83">
        <w:rPr>
          <w:rFonts w:eastAsia="Times New Roman"/>
          <w:lang w:bidi="en-US"/>
        </w:rPr>
        <w:t>IAP</w:t>
      </w:r>
      <w:r>
        <w:rPr>
          <w:rStyle w:val="FootnoteReference"/>
          <w:rFonts w:eastAsia="Times New Roman"/>
          <w:lang w:bidi="en-US"/>
        </w:rPr>
        <w:footnoteReference w:id="1"/>
      </w:r>
      <w:r w:rsidRPr="00A51F83">
        <w:rPr>
          <w:rFonts w:eastAsia="Times New Roman"/>
          <w:lang w:bidi="en-US"/>
        </w:rPr>
        <w:t xml:space="preserve"> for NOC to Volumes 1 and 2 to not limit the flexibility for deployments by individual countries.</w:t>
      </w:r>
    </w:p>
    <w:p w:rsidR="00A51F83" w:rsidRPr="00A51F83" w:rsidRDefault="00A51F83" w:rsidP="00A23C2F">
      <w:pPr>
        <w:spacing w:before="120"/>
        <w:jc w:val="both"/>
        <w:rPr>
          <w:rFonts w:eastAsia="Times New Roman"/>
          <w:lang w:bidi="en-US"/>
        </w:rPr>
      </w:pPr>
      <w:r w:rsidRPr="00A51F83">
        <w:rPr>
          <w:rFonts w:eastAsia="Times New Roman"/>
          <w:lang w:bidi="en-US"/>
        </w:rPr>
        <w:t>DIAP</w:t>
      </w:r>
      <w:r>
        <w:rPr>
          <w:rStyle w:val="FootnoteReference"/>
          <w:rFonts w:eastAsia="Times New Roman"/>
          <w:lang w:bidi="en-US"/>
        </w:rPr>
        <w:footnoteReference w:id="2"/>
      </w:r>
      <w:r w:rsidRPr="00A51F83">
        <w:rPr>
          <w:rFonts w:eastAsia="Times New Roman"/>
          <w:lang w:bidi="en-US"/>
        </w:rPr>
        <w:t xml:space="preserve"> to modify Res</w:t>
      </w:r>
      <w:r w:rsidR="00451AEA">
        <w:rPr>
          <w:rFonts w:eastAsia="Times New Roman"/>
          <w:lang w:bidi="en-US"/>
        </w:rPr>
        <w:t>.</w:t>
      </w:r>
      <w:r w:rsidRPr="00A51F83">
        <w:rPr>
          <w:rFonts w:eastAsia="Times New Roman"/>
          <w:lang w:bidi="en-US"/>
        </w:rPr>
        <w:t xml:space="preserve"> 212 since studies will be complete by WRC-19 and will document technical and operational measures to promote compatibility between the terrestrial and satellite components of IMT in different countries.</w:t>
      </w:r>
    </w:p>
    <w:p w:rsidR="003D6E1F" w:rsidRPr="004F4738" w:rsidRDefault="003D6E1F" w:rsidP="00A23C2F">
      <w:pPr>
        <w:pStyle w:val="ListParagraph"/>
        <w:numPr>
          <w:ilvl w:val="2"/>
          <w:numId w:val="38"/>
        </w:numPr>
        <w:tabs>
          <w:tab w:val="left" w:pos="900"/>
        </w:tabs>
        <w:spacing w:before="240"/>
        <w:ind w:left="720"/>
        <w:rPr>
          <w:rFonts w:asciiTheme="majorBidi" w:hAnsiTheme="majorBidi" w:cstheme="majorBidi"/>
          <w:b/>
          <w:bCs/>
        </w:rPr>
      </w:pPr>
      <w:r w:rsidRPr="004F4738">
        <w:rPr>
          <w:rFonts w:asciiTheme="majorBidi" w:hAnsiTheme="majorBidi" w:cstheme="majorBidi"/>
          <w:b/>
          <w:bCs/>
        </w:rPr>
        <w:t>RCC</w:t>
      </w:r>
      <w:r w:rsidR="004F4738" w:rsidRPr="004F4738">
        <w:rPr>
          <w:rFonts w:asciiTheme="majorBidi" w:hAnsiTheme="majorBidi" w:cstheme="majorBidi"/>
          <w:b/>
          <w:bCs/>
        </w:rPr>
        <w:t xml:space="preserve"> </w:t>
      </w:r>
      <w:r w:rsidR="0016348A">
        <w:rPr>
          <w:rFonts w:asciiTheme="majorBidi" w:hAnsiTheme="majorBidi" w:cstheme="majorBidi"/>
          <w:b/>
          <w:bCs/>
        </w:rPr>
        <w:t xml:space="preserve">– </w:t>
      </w:r>
      <w:r w:rsidR="004F4738" w:rsidRPr="004F4738">
        <w:rPr>
          <w:rFonts w:asciiTheme="majorBidi" w:hAnsiTheme="majorBidi" w:cstheme="majorBidi"/>
          <w:b/>
          <w:bCs/>
        </w:rPr>
        <w:t xml:space="preserve">Document </w:t>
      </w:r>
      <w:hyperlink r:id="rId40" w:tgtFrame="_blank" w:history="1">
        <w:r w:rsidR="00D05E47" w:rsidRPr="00170732">
          <w:rPr>
            <w:rStyle w:val="Hyperlink"/>
            <w:rFonts w:asciiTheme="majorBidi" w:hAnsiTheme="majorBidi" w:cstheme="majorBidi"/>
            <w:b/>
            <w:bCs/>
          </w:rPr>
          <w:t>APG19-4/INF-24</w:t>
        </w:r>
      </w:hyperlink>
    </w:p>
    <w:p w:rsidR="00D05E47" w:rsidRPr="00501A3D" w:rsidRDefault="00D05E47" w:rsidP="00451AEA">
      <w:pPr>
        <w:pStyle w:val="ListParagraph"/>
        <w:numPr>
          <w:ilvl w:val="0"/>
          <w:numId w:val="42"/>
        </w:numPr>
        <w:autoSpaceDE w:val="0"/>
        <w:autoSpaceDN w:val="0"/>
        <w:adjustRightInd w:val="0"/>
        <w:spacing w:before="120" w:after="60"/>
        <w:jc w:val="both"/>
        <w:rPr>
          <w:rFonts w:asciiTheme="majorBidi" w:eastAsiaTheme="minorHAnsi" w:hAnsiTheme="majorBidi" w:cstheme="majorBidi"/>
          <w:color w:val="000000" w:themeColor="text1"/>
        </w:rPr>
      </w:pPr>
      <w:r w:rsidRPr="00501A3D">
        <w:rPr>
          <w:rFonts w:asciiTheme="majorBidi" w:eastAsiaTheme="minorHAnsi" w:hAnsiTheme="majorBidi" w:cstheme="majorBidi"/>
          <w:color w:val="000000" w:themeColor="text1"/>
        </w:rPr>
        <w:t>To facilitate compatibility between IMT terrestrial component (in mobile service) and IMT satellite component (in mobile-satellite service) in the frequency bands 1</w:t>
      </w:r>
      <w:r w:rsidR="00451AEA">
        <w:rPr>
          <w:rFonts w:asciiTheme="majorBidi" w:eastAsiaTheme="minorHAnsi" w:hAnsiTheme="majorBidi" w:cstheme="majorBidi"/>
          <w:color w:val="000000" w:themeColor="text1"/>
        </w:rPr>
        <w:t> </w:t>
      </w:r>
      <w:r w:rsidRPr="00501A3D">
        <w:rPr>
          <w:rFonts w:asciiTheme="majorBidi" w:eastAsiaTheme="minorHAnsi" w:hAnsiTheme="majorBidi" w:cstheme="majorBidi"/>
          <w:color w:val="000000" w:themeColor="text1"/>
        </w:rPr>
        <w:t>980</w:t>
      </w:r>
      <w:r w:rsidR="00451AEA" w:rsidRPr="00F055D9">
        <w:rPr>
          <w:rFonts w:eastAsia="Batang"/>
          <w:lang w:bidi="th-TH"/>
        </w:rPr>
        <w:t>–</w:t>
      </w:r>
      <w:r w:rsidRPr="00501A3D">
        <w:rPr>
          <w:rFonts w:asciiTheme="majorBidi" w:eastAsiaTheme="minorHAnsi" w:hAnsiTheme="majorBidi" w:cstheme="majorBidi"/>
          <w:color w:val="000000" w:themeColor="text1"/>
        </w:rPr>
        <w:t>2</w:t>
      </w:r>
      <w:r w:rsidR="00451AEA">
        <w:rPr>
          <w:rFonts w:asciiTheme="majorBidi" w:eastAsiaTheme="minorHAnsi" w:hAnsiTheme="majorBidi" w:cstheme="majorBidi"/>
          <w:color w:val="000000" w:themeColor="text1"/>
        </w:rPr>
        <w:t> </w:t>
      </w:r>
      <w:r w:rsidRPr="00501A3D">
        <w:rPr>
          <w:rFonts w:asciiTheme="majorBidi" w:eastAsiaTheme="minorHAnsi" w:hAnsiTheme="majorBidi" w:cstheme="majorBidi"/>
          <w:color w:val="000000" w:themeColor="text1"/>
        </w:rPr>
        <w:t>010</w:t>
      </w:r>
      <w:r w:rsidR="00451AEA">
        <w:rPr>
          <w:rFonts w:asciiTheme="majorBidi" w:eastAsiaTheme="minorHAnsi" w:hAnsiTheme="majorBidi" w:cstheme="majorBidi"/>
          <w:color w:val="000000" w:themeColor="text1"/>
        </w:rPr>
        <w:t> </w:t>
      </w:r>
      <w:r w:rsidRPr="00501A3D">
        <w:rPr>
          <w:rFonts w:asciiTheme="majorBidi" w:eastAsiaTheme="minorHAnsi" w:hAnsiTheme="majorBidi" w:cstheme="majorBidi"/>
          <w:color w:val="000000" w:themeColor="text1"/>
        </w:rPr>
        <w:t>MHz and 2</w:t>
      </w:r>
      <w:r w:rsidR="00451AEA">
        <w:rPr>
          <w:rFonts w:asciiTheme="majorBidi" w:eastAsiaTheme="minorHAnsi" w:hAnsiTheme="majorBidi" w:cstheme="majorBidi"/>
          <w:color w:val="000000" w:themeColor="text1"/>
        </w:rPr>
        <w:t> </w:t>
      </w:r>
      <w:r w:rsidRPr="00501A3D">
        <w:rPr>
          <w:rFonts w:asciiTheme="majorBidi" w:eastAsiaTheme="minorHAnsi" w:hAnsiTheme="majorBidi" w:cstheme="majorBidi"/>
          <w:color w:val="000000" w:themeColor="text1"/>
        </w:rPr>
        <w:t>170</w:t>
      </w:r>
      <w:r w:rsidR="00451AEA" w:rsidRPr="00F055D9">
        <w:rPr>
          <w:rFonts w:eastAsia="Batang"/>
          <w:lang w:bidi="th-TH"/>
        </w:rPr>
        <w:t>–</w:t>
      </w:r>
      <w:r w:rsidRPr="00501A3D">
        <w:rPr>
          <w:rFonts w:asciiTheme="majorBidi" w:eastAsiaTheme="minorHAnsi" w:hAnsiTheme="majorBidi" w:cstheme="majorBidi"/>
          <w:color w:val="000000" w:themeColor="text1"/>
        </w:rPr>
        <w:t>2</w:t>
      </w:r>
      <w:r w:rsidR="00451AEA">
        <w:rPr>
          <w:rFonts w:asciiTheme="majorBidi" w:eastAsiaTheme="minorHAnsi" w:hAnsiTheme="majorBidi" w:cstheme="majorBidi"/>
          <w:color w:val="000000" w:themeColor="text1"/>
        </w:rPr>
        <w:t> </w:t>
      </w:r>
      <w:r w:rsidRPr="00501A3D">
        <w:rPr>
          <w:rFonts w:asciiTheme="majorBidi" w:eastAsiaTheme="minorHAnsi" w:hAnsiTheme="majorBidi" w:cstheme="majorBidi"/>
          <w:color w:val="000000" w:themeColor="text1"/>
        </w:rPr>
        <w:t>200</w:t>
      </w:r>
      <w:r w:rsidR="00451AEA">
        <w:rPr>
          <w:rFonts w:asciiTheme="majorBidi" w:eastAsiaTheme="minorHAnsi" w:hAnsiTheme="majorBidi" w:cstheme="majorBidi"/>
          <w:color w:val="000000" w:themeColor="text1"/>
        </w:rPr>
        <w:t> </w:t>
      </w:r>
      <w:r w:rsidRPr="00501A3D">
        <w:rPr>
          <w:rFonts w:asciiTheme="majorBidi" w:eastAsiaTheme="minorHAnsi" w:hAnsiTheme="majorBidi" w:cstheme="majorBidi"/>
          <w:color w:val="000000" w:themeColor="text1"/>
        </w:rPr>
        <w:t xml:space="preserve">MHz, the RCC Administrations support adoption of relevant ITU-R </w:t>
      </w:r>
      <w:r w:rsidRPr="00501A3D">
        <w:rPr>
          <w:rFonts w:asciiTheme="majorBidi" w:eastAsiaTheme="minorHAnsi" w:hAnsiTheme="majorBidi" w:cstheme="majorBidi"/>
          <w:color w:val="000000" w:themeColor="text1"/>
        </w:rPr>
        <w:lastRenderedPageBreak/>
        <w:t>Recommendations and Reports and also relevant regulatory provisions facilitating such compatibility.</w:t>
      </w:r>
    </w:p>
    <w:p w:rsidR="00D05E47" w:rsidRPr="00501A3D" w:rsidRDefault="00D05E47" w:rsidP="00A23C2F">
      <w:pPr>
        <w:pStyle w:val="ListParagraph"/>
        <w:numPr>
          <w:ilvl w:val="0"/>
          <w:numId w:val="42"/>
        </w:numPr>
        <w:autoSpaceDE w:val="0"/>
        <w:autoSpaceDN w:val="0"/>
        <w:adjustRightInd w:val="0"/>
        <w:spacing w:after="60"/>
        <w:jc w:val="both"/>
        <w:rPr>
          <w:rFonts w:asciiTheme="majorBidi" w:eastAsiaTheme="minorHAnsi" w:hAnsiTheme="majorBidi" w:cstheme="majorBidi"/>
          <w:color w:val="000000" w:themeColor="text1"/>
        </w:rPr>
      </w:pPr>
      <w:r w:rsidRPr="00501A3D">
        <w:rPr>
          <w:rFonts w:asciiTheme="majorBidi" w:eastAsiaTheme="minorHAnsi" w:hAnsiTheme="majorBidi" w:cstheme="majorBidi"/>
          <w:color w:val="000000" w:themeColor="text1"/>
        </w:rPr>
        <w:t>The RCC Administrations are of view that compatibility between IMT terrestrial component (in mobile service) and IMT satellite component (in mobile-satellite service) may be achieved through application of existing provisions of RR Article 9 and introduction of appropriate modifications to RR Appendices 5 and 70 to identify coordination thresholds between stations in mobile and mobile satellite services in the frequency bands under consideration.</w:t>
      </w:r>
    </w:p>
    <w:p w:rsidR="00D05E47" w:rsidRPr="00501A3D" w:rsidRDefault="00D05E47" w:rsidP="00A23C2F">
      <w:pPr>
        <w:pStyle w:val="ListParagraph"/>
        <w:numPr>
          <w:ilvl w:val="0"/>
          <w:numId w:val="42"/>
        </w:numPr>
        <w:autoSpaceDE w:val="0"/>
        <w:autoSpaceDN w:val="0"/>
        <w:adjustRightInd w:val="0"/>
        <w:contextualSpacing/>
        <w:jc w:val="both"/>
        <w:rPr>
          <w:rFonts w:asciiTheme="majorBidi" w:hAnsiTheme="majorBidi" w:cstheme="majorBidi"/>
          <w:color w:val="000000" w:themeColor="text1"/>
        </w:rPr>
      </w:pPr>
      <w:r w:rsidRPr="00501A3D">
        <w:rPr>
          <w:rFonts w:asciiTheme="majorBidi" w:eastAsiaTheme="minorHAnsi" w:hAnsiTheme="majorBidi" w:cstheme="majorBidi"/>
          <w:color w:val="000000" w:themeColor="text1"/>
        </w:rPr>
        <w:t>The RCC Administrations support adoption of relevant modifications of RR Appendices 5 and 7, based on the materials of Report ITU-R M.2292.</w:t>
      </w:r>
    </w:p>
    <w:p w:rsidR="00B64A60" w:rsidRDefault="000A335A" w:rsidP="00A23C2F">
      <w:pPr>
        <w:pStyle w:val="ListParagraph"/>
        <w:numPr>
          <w:ilvl w:val="1"/>
          <w:numId w:val="38"/>
        </w:numPr>
        <w:spacing w:before="240" w:after="120"/>
        <w:ind w:left="720" w:hanging="720"/>
        <w:rPr>
          <w:b/>
          <w:lang w:val="en-NZ"/>
        </w:rPr>
      </w:pPr>
      <w:r w:rsidRPr="000A335A">
        <w:rPr>
          <w:b/>
          <w:lang w:val="en-NZ"/>
        </w:rPr>
        <w:t>International Organizations</w:t>
      </w:r>
    </w:p>
    <w:p w:rsidR="00B64A60" w:rsidRPr="00460A82" w:rsidRDefault="006826C1" w:rsidP="006C5BEE">
      <w:pPr>
        <w:pStyle w:val="ListParagraph"/>
        <w:numPr>
          <w:ilvl w:val="2"/>
          <w:numId w:val="38"/>
        </w:numPr>
        <w:ind w:left="720"/>
        <w:jc w:val="both"/>
        <w:rPr>
          <w:b/>
          <w:bCs/>
          <w:lang w:val="en-NZ"/>
        </w:rPr>
      </w:pPr>
      <w:r w:rsidRPr="00D615B2">
        <w:rPr>
          <w:b/>
          <w:bCs/>
          <w:lang w:val="en-NZ"/>
        </w:rPr>
        <w:t>International Amateur Radio Union</w:t>
      </w:r>
      <w:r>
        <w:rPr>
          <w:b/>
          <w:bCs/>
          <w:lang w:val="en-NZ"/>
        </w:rPr>
        <w:t xml:space="preserve"> (</w:t>
      </w:r>
      <w:r w:rsidRPr="00460A82">
        <w:rPr>
          <w:b/>
          <w:bCs/>
          <w:lang w:val="en-NZ"/>
        </w:rPr>
        <w:t>IARU</w:t>
      </w:r>
      <w:r>
        <w:rPr>
          <w:b/>
          <w:bCs/>
          <w:lang w:val="en-NZ"/>
        </w:rPr>
        <w:t>)</w:t>
      </w:r>
    </w:p>
    <w:p w:rsidR="003D6E1F" w:rsidRPr="00460A82" w:rsidRDefault="00460A82" w:rsidP="003D6E1F">
      <w:pPr>
        <w:jc w:val="both"/>
        <w:rPr>
          <w:lang w:val="en-NZ"/>
        </w:rPr>
      </w:pPr>
      <w:r w:rsidRPr="00460A82">
        <w:rPr>
          <w:lang w:val="en-NZ"/>
        </w:rPr>
        <w:t>None</w:t>
      </w:r>
    </w:p>
    <w:p w:rsidR="00F42C2C" w:rsidRPr="00460A82" w:rsidRDefault="006826C1" w:rsidP="00A23C2F">
      <w:pPr>
        <w:pStyle w:val="ListParagraph"/>
        <w:numPr>
          <w:ilvl w:val="2"/>
          <w:numId w:val="38"/>
        </w:numPr>
        <w:spacing w:before="240" w:after="120"/>
        <w:ind w:left="720"/>
        <w:jc w:val="both"/>
        <w:rPr>
          <w:b/>
          <w:bCs/>
          <w:lang w:val="en-NZ"/>
        </w:rPr>
      </w:pPr>
      <w:r w:rsidRPr="00A46E54">
        <w:rPr>
          <w:b/>
          <w:bCs/>
          <w:lang w:val="en-NZ"/>
        </w:rPr>
        <w:t>International Civil Aviation Organization (</w:t>
      </w:r>
      <w:r w:rsidRPr="00460A82">
        <w:rPr>
          <w:b/>
          <w:bCs/>
          <w:lang w:val="en-NZ"/>
        </w:rPr>
        <w:t>IC</w:t>
      </w:r>
      <w:r>
        <w:rPr>
          <w:b/>
          <w:bCs/>
          <w:lang w:val="en-NZ"/>
        </w:rPr>
        <w:t>A</w:t>
      </w:r>
      <w:r w:rsidRPr="00460A82">
        <w:rPr>
          <w:b/>
          <w:bCs/>
          <w:lang w:val="en-NZ"/>
        </w:rPr>
        <w:t>O</w:t>
      </w:r>
      <w:r>
        <w:rPr>
          <w:b/>
          <w:bCs/>
          <w:lang w:val="en-NZ"/>
        </w:rPr>
        <w:t>)</w:t>
      </w:r>
    </w:p>
    <w:p w:rsidR="00460A82" w:rsidRDefault="00460A82" w:rsidP="00460A82">
      <w:pPr>
        <w:jc w:val="both"/>
        <w:rPr>
          <w:lang w:val="en-NZ"/>
        </w:rPr>
      </w:pPr>
      <w:r w:rsidRPr="00460A82">
        <w:rPr>
          <w:lang w:val="en-NZ"/>
        </w:rPr>
        <w:t>None</w:t>
      </w:r>
    </w:p>
    <w:p w:rsidR="009B0872" w:rsidRPr="009B0872" w:rsidRDefault="009B0872" w:rsidP="00A23C2F">
      <w:pPr>
        <w:pStyle w:val="ListParagraph"/>
        <w:numPr>
          <w:ilvl w:val="2"/>
          <w:numId w:val="38"/>
        </w:numPr>
        <w:spacing w:before="240" w:after="120"/>
        <w:ind w:left="720"/>
        <w:jc w:val="both"/>
        <w:rPr>
          <w:b/>
          <w:bCs/>
          <w:lang w:val="en-NZ"/>
        </w:rPr>
      </w:pPr>
      <w:r w:rsidRPr="009B0872">
        <w:rPr>
          <w:b/>
          <w:bCs/>
          <w:lang w:val="en-NZ"/>
        </w:rPr>
        <w:t>World Meteorological Organization (WMO)</w:t>
      </w:r>
    </w:p>
    <w:p w:rsidR="009B0872" w:rsidRPr="00460A82" w:rsidRDefault="009B0872" w:rsidP="00460A82">
      <w:pPr>
        <w:jc w:val="both"/>
        <w:rPr>
          <w:lang w:val="en-NZ"/>
        </w:rPr>
      </w:pPr>
      <w:r>
        <w:rPr>
          <w:lang w:val="en-NZ"/>
        </w:rPr>
        <w:t>None</w:t>
      </w:r>
    </w:p>
    <w:p w:rsidR="00930E64" w:rsidRPr="007673CA" w:rsidRDefault="00B64A60" w:rsidP="00C2041E">
      <w:pPr>
        <w:tabs>
          <w:tab w:val="left" w:pos="2250"/>
        </w:tabs>
        <w:jc w:val="center"/>
        <w:rPr>
          <w:lang w:val="en-NZ"/>
        </w:rPr>
      </w:pPr>
      <w:r w:rsidRPr="00710333">
        <w:rPr>
          <w:lang w:val="en-NZ"/>
        </w:rPr>
        <w:t>____________</w:t>
      </w:r>
    </w:p>
    <w:sectPr w:rsidR="00930E64" w:rsidRPr="007673CA" w:rsidSect="004A0666">
      <w:headerReference w:type="default" r:id="rId41"/>
      <w:footerReference w:type="even" r:id="rId42"/>
      <w:footerReference w:type="default" r:id="rId43"/>
      <w:footerReference w:type="first" r:id="rId4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897" w:rsidRDefault="00527897">
      <w:r>
        <w:separator/>
      </w:r>
    </w:p>
  </w:endnote>
  <w:endnote w:type="continuationSeparator" w:id="0">
    <w:p w:rsidR="00527897" w:rsidRDefault="0052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Arial Unicode MS"/>
    <w:panose1 w:val="02030609000101010101"/>
    <w:charset w:val="81"/>
    <w:family w:val="modern"/>
    <w:pitch w:val="fixed"/>
    <w:sig w:usb0="00000000"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A75" w:rsidRDefault="00044A7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4A75" w:rsidRDefault="00044A75"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A75" w:rsidRDefault="00044A75" w:rsidP="0010184A">
    <w:pPr>
      <w:pStyle w:val="Footer"/>
      <w:ind w:right="360"/>
    </w:pPr>
    <w:r>
      <w:rPr>
        <w:rFonts w:hint="eastAsia"/>
        <w:lang w:eastAsia="ko-KR"/>
      </w:rPr>
      <w:t>A</w:t>
    </w:r>
    <w:r>
      <w:rPr>
        <w:lang w:eastAsia="ko-KR"/>
      </w:rPr>
      <w:t>PG19-</w:t>
    </w:r>
    <w:r w:rsidR="0010184A">
      <w:rPr>
        <w:lang w:eastAsia="ko-KR"/>
      </w:rPr>
      <w:t>4</w:t>
    </w:r>
    <w:r w:rsidR="00416481">
      <w:rPr>
        <w:lang w:eastAsia="ko-KR"/>
      </w:rPr>
      <w:t>/OUT</w:t>
    </w:r>
    <w:r>
      <w:rPr>
        <w:lang w:eastAsia="ko-KR"/>
      </w:rPr>
      <w:t>-</w:t>
    </w:r>
    <w:r w:rsidR="00416481">
      <w:rPr>
        <w:lang w:eastAsia="ko-KR"/>
      </w:rPr>
      <w:t>24</w:t>
    </w:r>
    <w:r w:rsidR="004A0666">
      <w:rPr>
        <w:lang w:eastAsia="ko-KR"/>
      </w:rPr>
      <w:t>(Rev.1)</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4746AE">
      <w:rPr>
        <w:rStyle w:val="PageNumber"/>
        <w:noProof/>
      </w:rPr>
      <w:t>8</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4746AE">
      <w:rPr>
        <w:rStyle w:val="PageNumber"/>
        <w:noProof/>
      </w:rPr>
      <w:t>8</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091"/>
      <w:gridCol w:w="3973"/>
    </w:tblGrid>
    <w:tr w:rsidR="004746AE" w:rsidTr="00214505">
      <w:trPr>
        <w:trHeight w:val="432"/>
      </w:trPr>
      <w:tc>
        <w:tcPr>
          <w:tcW w:w="1296" w:type="dxa"/>
          <w:tcBorders>
            <w:top w:val="single" w:sz="8" w:space="0" w:color="auto"/>
            <w:bottom w:val="nil"/>
            <w:right w:val="nil"/>
          </w:tcBorders>
        </w:tcPr>
        <w:p w:rsidR="004746AE" w:rsidRDefault="004746AE" w:rsidP="004746AE">
          <w:pPr>
            <w:pStyle w:val="Footer"/>
            <w:tabs>
              <w:tab w:val="clear" w:pos="4320"/>
              <w:tab w:val="clear" w:pos="8640"/>
            </w:tabs>
            <w:rPr>
              <w:sz w:val="16"/>
              <w:szCs w:val="16"/>
            </w:rPr>
          </w:pPr>
          <w:r>
            <w:rPr>
              <w:b/>
              <w:bCs/>
            </w:rPr>
            <w:t>Contact:</w:t>
          </w:r>
        </w:p>
      </w:tc>
      <w:tc>
        <w:tcPr>
          <w:tcW w:w="4091" w:type="dxa"/>
          <w:tcBorders>
            <w:top w:val="single" w:sz="8" w:space="0" w:color="auto"/>
            <w:left w:val="nil"/>
            <w:bottom w:val="nil"/>
            <w:right w:val="nil"/>
          </w:tcBorders>
        </w:tcPr>
        <w:p w:rsidR="004746AE" w:rsidRDefault="004746AE" w:rsidP="004746AE">
          <w:pPr>
            <w:rPr>
              <w:rFonts w:eastAsia="Batang"/>
            </w:rPr>
          </w:pPr>
          <w:r>
            <w:rPr>
              <w:rFonts w:eastAsia="Batang"/>
            </w:rPr>
            <w:t>DR. JAEWOO LIM</w:t>
          </w:r>
        </w:p>
        <w:p w:rsidR="004746AE" w:rsidRPr="002A0111" w:rsidRDefault="004746AE" w:rsidP="004746AE">
          <w:pPr>
            <w:pStyle w:val="Footer"/>
            <w:tabs>
              <w:tab w:val="clear" w:pos="4320"/>
              <w:tab w:val="clear" w:pos="8640"/>
            </w:tabs>
          </w:pPr>
          <w:r>
            <w:rPr>
              <w:rFonts w:eastAsia="Batang"/>
            </w:rPr>
            <w:t>Chairman, WP2</w:t>
          </w:r>
        </w:p>
      </w:tc>
      <w:tc>
        <w:tcPr>
          <w:tcW w:w="3973" w:type="dxa"/>
          <w:tcBorders>
            <w:top w:val="single" w:sz="8" w:space="0" w:color="auto"/>
            <w:left w:val="nil"/>
            <w:bottom w:val="nil"/>
          </w:tcBorders>
        </w:tcPr>
        <w:p w:rsidR="004746AE" w:rsidRPr="0092727B" w:rsidRDefault="004746AE" w:rsidP="004746AE">
          <w:pPr>
            <w:pStyle w:val="Footer"/>
            <w:tabs>
              <w:tab w:val="clear" w:pos="4320"/>
              <w:tab w:val="clear" w:pos="8640"/>
            </w:tabs>
          </w:pPr>
          <w:r>
            <w:t xml:space="preserve">E-mail: </w:t>
          </w:r>
          <w:hyperlink r:id="rId1" w:history="1">
            <w:r w:rsidRPr="00492A22">
              <w:rPr>
                <w:rStyle w:val="Hyperlink"/>
                <w:lang w:eastAsia="ja-JP"/>
              </w:rPr>
              <w:t>jwlim@korea.kr</w:t>
            </w:r>
          </w:hyperlink>
        </w:p>
      </w:tc>
    </w:tr>
  </w:tbl>
  <w:p w:rsidR="00044A75" w:rsidRDefault="00044A75" w:rsidP="00474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897" w:rsidRDefault="00527897">
      <w:r>
        <w:separator/>
      </w:r>
    </w:p>
  </w:footnote>
  <w:footnote w:type="continuationSeparator" w:id="0">
    <w:p w:rsidR="00527897" w:rsidRDefault="00527897">
      <w:r>
        <w:continuationSeparator/>
      </w:r>
    </w:p>
  </w:footnote>
  <w:footnote w:id="1">
    <w:p w:rsidR="00A51F83" w:rsidRPr="00D05E47" w:rsidRDefault="00A51F83" w:rsidP="004C4D80">
      <w:pPr>
        <w:pStyle w:val="FootnoteText"/>
        <w:spacing w:after="60"/>
        <w:ind w:left="187" w:hanging="187"/>
      </w:pPr>
      <w:r w:rsidRPr="00D05E47">
        <w:rPr>
          <w:rStyle w:val="FootnoteReference"/>
        </w:rPr>
        <w:footnoteRef/>
      </w:r>
      <w:r w:rsidRPr="00D05E47">
        <w:t xml:space="preserve"> </w:t>
      </w:r>
      <w:r w:rsidRPr="00D05E47">
        <w:rPr>
          <w:rFonts w:eastAsia="Times New Roman"/>
          <w:lang w:bidi="en-US"/>
        </w:rPr>
        <w:t>: INTER-AMERICAN PROPOSAL (IAP): DIAP supported by at least six Members States (of total 12 member states) and not opposed by more than 50% of the number of supports obtained.</w:t>
      </w:r>
    </w:p>
  </w:footnote>
  <w:footnote w:id="2">
    <w:p w:rsidR="00A51F83" w:rsidRPr="00D05E47" w:rsidRDefault="00A51F83" w:rsidP="00D05E47">
      <w:pPr>
        <w:pStyle w:val="FootnoteText"/>
        <w:ind w:left="180" w:hanging="180"/>
      </w:pPr>
      <w:r w:rsidRPr="00D05E47">
        <w:rPr>
          <w:rStyle w:val="FootnoteReference"/>
        </w:rPr>
        <w:footnoteRef/>
      </w:r>
      <w:r w:rsidRPr="00D05E47">
        <w:t xml:space="preserve"> : </w:t>
      </w:r>
      <w:r w:rsidRPr="00D05E47">
        <w:rPr>
          <w:rFonts w:eastAsia="Times New Roman"/>
          <w:lang w:bidi="en-US"/>
        </w:rPr>
        <w:t>DIAP (DRAFT INTER-AMERICAN PROPOSAL): PP (a proposal by a CITEL Member State that has not been supported by another Member State.) that has been supported by at least one other Member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A75" w:rsidRDefault="00044A75" w:rsidP="00C15633">
    <w:pPr>
      <w:pStyle w:val="Header"/>
      <w:tabs>
        <w:tab w:val="center" w:pos="4763"/>
        <w:tab w:val="left" w:pos="5820"/>
      </w:tabs>
      <w:rPr>
        <w:lang w:eastAsia="ko-KR"/>
      </w:rPr>
    </w:pPr>
    <w:r>
      <w:rPr>
        <w:lang w:eastAsia="ko-KR"/>
      </w:rPr>
      <w:tab/>
    </w:r>
  </w:p>
  <w:p w:rsidR="00044A75" w:rsidRDefault="00044A75" w:rsidP="008B0B24">
    <w:pPr>
      <w:pStyle w:val="Header"/>
      <w:tabs>
        <w:tab w:val="clear" w:pos="4320"/>
        <w:tab w:val="clear" w:pos="8640"/>
        <w:tab w:val="left" w:pos="3360"/>
      </w:tabs>
      <w:rPr>
        <w:lang w:eastAsia="ko-KR"/>
      </w:rPr>
    </w:pPr>
    <w:r>
      <w:rPr>
        <w:lang w:eastAsia="ko-K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6C91"/>
    <w:multiLevelType w:val="multilevel"/>
    <w:tmpl w:val="6C4C22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E3E0D"/>
    <w:multiLevelType w:val="hybridMultilevel"/>
    <w:tmpl w:val="7A7E9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A8150E"/>
    <w:multiLevelType w:val="multilevel"/>
    <w:tmpl w:val="21D0AE52"/>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0C5C7A"/>
    <w:multiLevelType w:val="multilevel"/>
    <w:tmpl w:val="0C0C5C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9C60DE"/>
    <w:multiLevelType w:val="hybridMultilevel"/>
    <w:tmpl w:val="C5E80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17C92A67"/>
    <w:multiLevelType w:val="multilevel"/>
    <w:tmpl w:val="B5BEDD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C27D6A"/>
    <w:multiLevelType w:val="hybridMultilevel"/>
    <w:tmpl w:val="A5DC9544"/>
    <w:lvl w:ilvl="0" w:tplc="820CAD7E">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228575B0"/>
    <w:multiLevelType w:val="multilevel"/>
    <w:tmpl w:val="C6C27F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47D18D9"/>
    <w:multiLevelType w:val="hybridMultilevel"/>
    <w:tmpl w:val="FCEA363E"/>
    <w:lvl w:ilvl="0" w:tplc="E028E21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A97CE1"/>
    <w:multiLevelType w:val="hybridMultilevel"/>
    <w:tmpl w:val="1CBE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A6E40"/>
    <w:multiLevelType w:val="hybridMultilevel"/>
    <w:tmpl w:val="2CFA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09A84"/>
    <w:multiLevelType w:val="singleLevel"/>
    <w:tmpl w:val="2D509A84"/>
    <w:lvl w:ilvl="0">
      <w:start w:val="1"/>
      <w:numFmt w:val="bullet"/>
      <w:lvlText w:val=""/>
      <w:lvlJc w:val="left"/>
      <w:pPr>
        <w:ind w:left="420" w:hanging="420"/>
      </w:pPr>
      <w:rPr>
        <w:rFonts w:ascii="Wingdings" w:hAnsi="Wingdings" w:hint="default"/>
      </w:rPr>
    </w:lvl>
  </w:abstractNum>
  <w:abstractNum w:abstractNumId="1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1" w15:restartNumberingAfterBreak="0">
    <w:nsid w:val="33B96D43"/>
    <w:multiLevelType w:val="hybridMultilevel"/>
    <w:tmpl w:val="C902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5" w15:restartNumberingAfterBreak="0">
    <w:nsid w:val="44647C67"/>
    <w:multiLevelType w:val="hybridMultilevel"/>
    <w:tmpl w:val="CC64CA70"/>
    <w:lvl w:ilvl="0" w:tplc="76B8D2E4">
      <w:start w:val="10"/>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4B22997"/>
    <w:multiLevelType w:val="hybridMultilevel"/>
    <w:tmpl w:val="28FED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DF5508"/>
    <w:multiLevelType w:val="multilevel"/>
    <w:tmpl w:val="53DF5508"/>
    <w:lvl w:ilvl="0">
      <w:start w:val="1"/>
      <w:numFmt w:val="decimal"/>
      <w:lvlText w:val="%1)"/>
      <w:lvlJc w:val="left"/>
      <w:pPr>
        <w:ind w:left="360" w:hanging="360"/>
      </w:pPr>
      <w:rPr>
        <w:rFonts w:eastAsia="Malgun Gothic"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B83716B"/>
    <w:multiLevelType w:val="multilevel"/>
    <w:tmpl w:val="D65C01E2"/>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672E72"/>
    <w:multiLevelType w:val="multilevel"/>
    <w:tmpl w:val="0B86819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0FD0EB8"/>
    <w:multiLevelType w:val="multilevel"/>
    <w:tmpl w:val="C504DAF4"/>
    <w:lvl w:ilvl="0">
      <w:start w:val="7"/>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4" w15:restartNumberingAfterBreak="0">
    <w:nsid w:val="67045085"/>
    <w:multiLevelType w:val="hybridMultilevel"/>
    <w:tmpl w:val="914222E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26815"/>
    <w:multiLevelType w:val="multilevel"/>
    <w:tmpl w:val="5F98A5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7"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8B871E5"/>
    <w:multiLevelType w:val="multilevel"/>
    <w:tmpl w:val="78B871E5"/>
    <w:lvl w:ilvl="0">
      <w:start w:val="1"/>
      <w:numFmt w:val="decimal"/>
      <w:lvlText w:val="%1)"/>
      <w:lvlJc w:val="left"/>
      <w:pPr>
        <w:ind w:left="360" w:hanging="360"/>
      </w:pPr>
      <w:rPr>
        <w:rFonts w:eastAsia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2"/>
  </w:num>
  <w:num w:numId="2">
    <w:abstractNumId w:val="14"/>
  </w:num>
  <w:num w:numId="3">
    <w:abstractNumId w:val="11"/>
  </w:num>
  <w:num w:numId="4">
    <w:abstractNumId w:val="36"/>
  </w:num>
  <w:num w:numId="5">
    <w:abstractNumId w:val="20"/>
  </w:num>
  <w:num w:numId="6">
    <w:abstractNumId w:val="23"/>
  </w:num>
  <w:num w:numId="7">
    <w:abstractNumId w:val="9"/>
  </w:num>
  <w:num w:numId="8">
    <w:abstractNumId w:val="6"/>
  </w:num>
  <w:num w:numId="9">
    <w:abstractNumId w:val="39"/>
  </w:num>
  <w:num w:numId="10">
    <w:abstractNumId w:val="31"/>
  </w:num>
  <w:num w:numId="11">
    <w:abstractNumId w:val="1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0"/>
  </w:num>
  <w:num w:numId="17">
    <w:abstractNumId w:val="29"/>
  </w:num>
  <w:num w:numId="18">
    <w:abstractNumId w:val="24"/>
  </w:num>
  <w:num w:numId="19">
    <w:abstractNumId w:val="37"/>
  </w:num>
  <w:num w:numId="20">
    <w:abstractNumId w:val="19"/>
  </w:num>
  <w:num w:numId="21">
    <w:abstractNumId w:val="25"/>
  </w:num>
  <w:num w:numId="22">
    <w:abstractNumId w:val="0"/>
  </w:num>
  <w:num w:numId="23">
    <w:abstractNumId w:val="17"/>
  </w:num>
  <w:num w:numId="24">
    <w:abstractNumId w:val="33"/>
  </w:num>
  <w:num w:numId="25">
    <w:abstractNumId w:val="3"/>
  </w:num>
  <w:num w:numId="26">
    <w:abstractNumId w:val="28"/>
  </w:num>
  <w:num w:numId="27">
    <w:abstractNumId w:val="7"/>
  </w:num>
  <w:num w:numId="28">
    <w:abstractNumId w:val="16"/>
  </w:num>
  <w:num w:numId="29">
    <w:abstractNumId w:val="21"/>
  </w:num>
  <w:num w:numId="30">
    <w:abstractNumId w:val="13"/>
  </w:num>
  <w:num w:numId="31">
    <w:abstractNumId w:val="12"/>
  </w:num>
  <w:num w:numId="32">
    <w:abstractNumId w:val="26"/>
  </w:num>
  <w:num w:numId="33">
    <w:abstractNumId w:val="8"/>
  </w:num>
  <w:num w:numId="34">
    <w:abstractNumId w:val="4"/>
  </w:num>
  <w:num w:numId="35">
    <w:abstractNumId w:val="38"/>
  </w:num>
  <w:num w:numId="36">
    <w:abstractNumId w:val="18"/>
  </w:num>
  <w:num w:numId="37">
    <w:abstractNumId w:val="1"/>
  </w:num>
  <w:num w:numId="38">
    <w:abstractNumId w:val="35"/>
  </w:num>
  <w:num w:numId="39">
    <w:abstractNumId w:val="30"/>
  </w:num>
  <w:num w:numId="40">
    <w:abstractNumId w:val="34"/>
  </w:num>
  <w:num w:numId="41">
    <w:abstractNumId w:val="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24301"/>
    <w:rsid w:val="00030BE4"/>
    <w:rsid w:val="0003595B"/>
    <w:rsid w:val="00036517"/>
    <w:rsid w:val="00036CC9"/>
    <w:rsid w:val="00044A75"/>
    <w:rsid w:val="00070642"/>
    <w:rsid w:val="0007103E"/>
    <w:rsid w:val="000713CF"/>
    <w:rsid w:val="00075C14"/>
    <w:rsid w:val="000822B5"/>
    <w:rsid w:val="00094B87"/>
    <w:rsid w:val="00096D87"/>
    <w:rsid w:val="000A012B"/>
    <w:rsid w:val="000A1D37"/>
    <w:rsid w:val="000A335A"/>
    <w:rsid w:val="000A5418"/>
    <w:rsid w:val="000B7E78"/>
    <w:rsid w:val="000C4E28"/>
    <w:rsid w:val="000D10E0"/>
    <w:rsid w:val="000E00D3"/>
    <w:rsid w:val="000E0B70"/>
    <w:rsid w:val="000E671C"/>
    <w:rsid w:val="000F345F"/>
    <w:rsid w:val="000F517C"/>
    <w:rsid w:val="000F5540"/>
    <w:rsid w:val="0010184A"/>
    <w:rsid w:val="00105F1A"/>
    <w:rsid w:val="00106975"/>
    <w:rsid w:val="00110148"/>
    <w:rsid w:val="00111F86"/>
    <w:rsid w:val="00116756"/>
    <w:rsid w:val="00125803"/>
    <w:rsid w:val="001301FE"/>
    <w:rsid w:val="0013342F"/>
    <w:rsid w:val="00136733"/>
    <w:rsid w:val="001409B2"/>
    <w:rsid w:val="00152636"/>
    <w:rsid w:val="001539DD"/>
    <w:rsid w:val="00156782"/>
    <w:rsid w:val="0015772D"/>
    <w:rsid w:val="0016348A"/>
    <w:rsid w:val="001731F4"/>
    <w:rsid w:val="00182272"/>
    <w:rsid w:val="00186B08"/>
    <w:rsid w:val="0018734B"/>
    <w:rsid w:val="00187E2E"/>
    <w:rsid w:val="001930BC"/>
    <w:rsid w:val="00193198"/>
    <w:rsid w:val="00196568"/>
    <w:rsid w:val="0019661A"/>
    <w:rsid w:val="00197C18"/>
    <w:rsid w:val="001A2349"/>
    <w:rsid w:val="001A2F16"/>
    <w:rsid w:val="001B1804"/>
    <w:rsid w:val="001B18C2"/>
    <w:rsid w:val="001C61A5"/>
    <w:rsid w:val="001C6707"/>
    <w:rsid w:val="001D5D7E"/>
    <w:rsid w:val="001D6499"/>
    <w:rsid w:val="001D68D9"/>
    <w:rsid w:val="001D6C20"/>
    <w:rsid w:val="001F5947"/>
    <w:rsid w:val="00202275"/>
    <w:rsid w:val="00202410"/>
    <w:rsid w:val="00205E10"/>
    <w:rsid w:val="00212436"/>
    <w:rsid w:val="00212A9F"/>
    <w:rsid w:val="00214A0C"/>
    <w:rsid w:val="0021588B"/>
    <w:rsid w:val="0021729A"/>
    <w:rsid w:val="0021732F"/>
    <w:rsid w:val="002216AC"/>
    <w:rsid w:val="002400B2"/>
    <w:rsid w:val="00241552"/>
    <w:rsid w:val="00243610"/>
    <w:rsid w:val="00247C00"/>
    <w:rsid w:val="002506D2"/>
    <w:rsid w:val="00250DE2"/>
    <w:rsid w:val="00254A1B"/>
    <w:rsid w:val="0026064A"/>
    <w:rsid w:val="00266DF2"/>
    <w:rsid w:val="0027044B"/>
    <w:rsid w:val="00270C33"/>
    <w:rsid w:val="00283B63"/>
    <w:rsid w:val="0028454D"/>
    <w:rsid w:val="00290166"/>
    <w:rsid w:val="00291C9E"/>
    <w:rsid w:val="002926D4"/>
    <w:rsid w:val="002A113E"/>
    <w:rsid w:val="002B06A3"/>
    <w:rsid w:val="002B435C"/>
    <w:rsid w:val="002B447F"/>
    <w:rsid w:val="002B5620"/>
    <w:rsid w:val="002C07DA"/>
    <w:rsid w:val="002C4C6B"/>
    <w:rsid w:val="002C5167"/>
    <w:rsid w:val="002C7EA9"/>
    <w:rsid w:val="002D0D0A"/>
    <w:rsid w:val="002D5D53"/>
    <w:rsid w:val="002E532B"/>
    <w:rsid w:val="002E548E"/>
    <w:rsid w:val="002E58E4"/>
    <w:rsid w:val="002F20DE"/>
    <w:rsid w:val="002F3276"/>
    <w:rsid w:val="002F575D"/>
    <w:rsid w:val="0030086A"/>
    <w:rsid w:val="003113D7"/>
    <w:rsid w:val="00312DAB"/>
    <w:rsid w:val="00314B19"/>
    <w:rsid w:val="0033223F"/>
    <w:rsid w:val="00337D98"/>
    <w:rsid w:val="003415BF"/>
    <w:rsid w:val="00342F20"/>
    <w:rsid w:val="00355DF5"/>
    <w:rsid w:val="00357A3D"/>
    <w:rsid w:val="00360377"/>
    <w:rsid w:val="00361AED"/>
    <w:rsid w:val="00366548"/>
    <w:rsid w:val="00375935"/>
    <w:rsid w:val="003809C7"/>
    <w:rsid w:val="0038236C"/>
    <w:rsid w:val="0038408A"/>
    <w:rsid w:val="00395B40"/>
    <w:rsid w:val="003A6568"/>
    <w:rsid w:val="003B0399"/>
    <w:rsid w:val="003B1C84"/>
    <w:rsid w:val="003B6263"/>
    <w:rsid w:val="003C29E6"/>
    <w:rsid w:val="003C326D"/>
    <w:rsid w:val="003C64A7"/>
    <w:rsid w:val="003D1671"/>
    <w:rsid w:val="003D3FDA"/>
    <w:rsid w:val="003D6D00"/>
    <w:rsid w:val="003D6E1F"/>
    <w:rsid w:val="003E166F"/>
    <w:rsid w:val="003F5B85"/>
    <w:rsid w:val="004001E5"/>
    <w:rsid w:val="00407EFB"/>
    <w:rsid w:val="00410E8A"/>
    <w:rsid w:val="00412CDF"/>
    <w:rsid w:val="00416481"/>
    <w:rsid w:val="00417F06"/>
    <w:rsid w:val="00420822"/>
    <w:rsid w:val="00420C74"/>
    <w:rsid w:val="004338E8"/>
    <w:rsid w:val="004462B0"/>
    <w:rsid w:val="004465AA"/>
    <w:rsid w:val="00446A29"/>
    <w:rsid w:val="00451AEA"/>
    <w:rsid w:val="0045458F"/>
    <w:rsid w:val="00456B1D"/>
    <w:rsid w:val="00460A82"/>
    <w:rsid w:val="004633B4"/>
    <w:rsid w:val="004668C4"/>
    <w:rsid w:val="00467206"/>
    <w:rsid w:val="00467D93"/>
    <w:rsid w:val="004724C1"/>
    <w:rsid w:val="004746AE"/>
    <w:rsid w:val="004755A1"/>
    <w:rsid w:val="00483536"/>
    <w:rsid w:val="00484C63"/>
    <w:rsid w:val="0049163E"/>
    <w:rsid w:val="0049533E"/>
    <w:rsid w:val="004A0666"/>
    <w:rsid w:val="004A1DC0"/>
    <w:rsid w:val="004A2F96"/>
    <w:rsid w:val="004A68E8"/>
    <w:rsid w:val="004B2994"/>
    <w:rsid w:val="004B3553"/>
    <w:rsid w:val="004B3F4B"/>
    <w:rsid w:val="004C1A5D"/>
    <w:rsid w:val="004C353F"/>
    <w:rsid w:val="004C4D80"/>
    <w:rsid w:val="004D6375"/>
    <w:rsid w:val="004E037E"/>
    <w:rsid w:val="004E4493"/>
    <w:rsid w:val="004E48CA"/>
    <w:rsid w:val="004E70A2"/>
    <w:rsid w:val="004F01B1"/>
    <w:rsid w:val="004F4738"/>
    <w:rsid w:val="00503189"/>
    <w:rsid w:val="00504D29"/>
    <w:rsid w:val="00511D7E"/>
    <w:rsid w:val="00513C10"/>
    <w:rsid w:val="00513D29"/>
    <w:rsid w:val="00515D81"/>
    <w:rsid w:val="00526D01"/>
    <w:rsid w:val="00527897"/>
    <w:rsid w:val="00530400"/>
    <w:rsid w:val="00530E8C"/>
    <w:rsid w:val="0053228B"/>
    <w:rsid w:val="00545933"/>
    <w:rsid w:val="005505D2"/>
    <w:rsid w:val="00552105"/>
    <w:rsid w:val="005562F2"/>
    <w:rsid w:val="00557544"/>
    <w:rsid w:val="00560CAD"/>
    <w:rsid w:val="00562B39"/>
    <w:rsid w:val="00565BBB"/>
    <w:rsid w:val="005660FD"/>
    <w:rsid w:val="005676A1"/>
    <w:rsid w:val="005718BC"/>
    <w:rsid w:val="00572F8F"/>
    <w:rsid w:val="00574A24"/>
    <w:rsid w:val="00576FC7"/>
    <w:rsid w:val="00585F3C"/>
    <w:rsid w:val="00585F7C"/>
    <w:rsid w:val="005863B9"/>
    <w:rsid w:val="00586CA0"/>
    <w:rsid w:val="00587875"/>
    <w:rsid w:val="0059335E"/>
    <w:rsid w:val="005A3A6E"/>
    <w:rsid w:val="005A5352"/>
    <w:rsid w:val="005A63EB"/>
    <w:rsid w:val="005B34AC"/>
    <w:rsid w:val="005C2B58"/>
    <w:rsid w:val="005C33B6"/>
    <w:rsid w:val="005D0138"/>
    <w:rsid w:val="005D5C03"/>
    <w:rsid w:val="005D6202"/>
    <w:rsid w:val="005D6E98"/>
    <w:rsid w:val="005D779F"/>
    <w:rsid w:val="00604686"/>
    <w:rsid w:val="00607E2B"/>
    <w:rsid w:val="006139D6"/>
    <w:rsid w:val="00614F85"/>
    <w:rsid w:val="00616D1B"/>
    <w:rsid w:val="00623BB9"/>
    <w:rsid w:val="00623CE1"/>
    <w:rsid w:val="0063062B"/>
    <w:rsid w:val="00637351"/>
    <w:rsid w:val="00646166"/>
    <w:rsid w:val="0065212E"/>
    <w:rsid w:val="006523BB"/>
    <w:rsid w:val="00652F36"/>
    <w:rsid w:val="00654896"/>
    <w:rsid w:val="006565A8"/>
    <w:rsid w:val="006621F0"/>
    <w:rsid w:val="006647BA"/>
    <w:rsid w:val="00667229"/>
    <w:rsid w:val="006748CA"/>
    <w:rsid w:val="006755FE"/>
    <w:rsid w:val="00681307"/>
    <w:rsid w:val="006826C1"/>
    <w:rsid w:val="00682811"/>
    <w:rsid w:val="00682BE5"/>
    <w:rsid w:val="00690FED"/>
    <w:rsid w:val="006939A5"/>
    <w:rsid w:val="00697429"/>
    <w:rsid w:val="006975E0"/>
    <w:rsid w:val="006A390A"/>
    <w:rsid w:val="006A4825"/>
    <w:rsid w:val="006B2036"/>
    <w:rsid w:val="006C5BEE"/>
    <w:rsid w:val="006D0351"/>
    <w:rsid w:val="006D5223"/>
    <w:rsid w:val="006E12FC"/>
    <w:rsid w:val="006E3A43"/>
    <w:rsid w:val="006E7372"/>
    <w:rsid w:val="006F2B2E"/>
    <w:rsid w:val="006F3E8C"/>
    <w:rsid w:val="006F7BA1"/>
    <w:rsid w:val="00700001"/>
    <w:rsid w:val="00702D8B"/>
    <w:rsid w:val="00705962"/>
    <w:rsid w:val="00707C21"/>
    <w:rsid w:val="007112BF"/>
    <w:rsid w:val="00712451"/>
    <w:rsid w:val="00713ED4"/>
    <w:rsid w:val="00714E61"/>
    <w:rsid w:val="00717DE9"/>
    <w:rsid w:val="00724145"/>
    <w:rsid w:val="0072518B"/>
    <w:rsid w:val="00725961"/>
    <w:rsid w:val="007301F1"/>
    <w:rsid w:val="00731041"/>
    <w:rsid w:val="00732155"/>
    <w:rsid w:val="007329E4"/>
    <w:rsid w:val="00732F08"/>
    <w:rsid w:val="007342F0"/>
    <w:rsid w:val="0073725F"/>
    <w:rsid w:val="0074190C"/>
    <w:rsid w:val="00746BC9"/>
    <w:rsid w:val="007611B0"/>
    <w:rsid w:val="00762576"/>
    <w:rsid w:val="00762670"/>
    <w:rsid w:val="0076337F"/>
    <w:rsid w:val="00763D03"/>
    <w:rsid w:val="007673CA"/>
    <w:rsid w:val="00770950"/>
    <w:rsid w:val="0077113E"/>
    <w:rsid w:val="0077363D"/>
    <w:rsid w:val="00786F7F"/>
    <w:rsid w:val="00791060"/>
    <w:rsid w:val="007B5626"/>
    <w:rsid w:val="007B6079"/>
    <w:rsid w:val="007B6124"/>
    <w:rsid w:val="007C6560"/>
    <w:rsid w:val="007D3C53"/>
    <w:rsid w:val="007E3D23"/>
    <w:rsid w:val="007E43EB"/>
    <w:rsid w:val="007F2628"/>
    <w:rsid w:val="007F2FBA"/>
    <w:rsid w:val="007F694B"/>
    <w:rsid w:val="00800C3A"/>
    <w:rsid w:val="0080570B"/>
    <w:rsid w:val="00810D6F"/>
    <w:rsid w:val="008148E1"/>
    <w:rsid w:val="008156EF"/>
    <w:rsid w:val="008319BF"/>
    <w:rsid w:val="00840991"/>
    <w:rsid w:val="008433C2"/>
    <w:rsid w:val="00844457"/>
    <w:rsid w:val="008454C8"/>
    <w:rsid w:val="00851D78"/>
    <w:rsid w:val="008521E5"/>
    <w:rsid w:val="0085794D"/>
    <w:rsid w:val="008601AA"/>
    <w:rsid w:val="00873D9C"/>
    <w:rsid w:val="00873E15"/>
    <w:rsid w:val="008752EE"/>
    <w:rsid w:val="008906B6"/>
    <w:rsid w:val="00892A88"/>
    <w:rsid w:val="00894AD8"/>
    <w:rsid w:val="008A1A0D"/>
    <w:rsid w:val="008A5FF5"/>
    <w:rsid w:val="008A76ED"/>
    <w:rsid w:val="008A7B32"/>
    <w:rsid w:val="008B0B24"/>
    <w:rsid w:val="008B3C72"/>
    <w:rsid w:val="008B68D4"/>
    <w:rsid w:val="008C75FD"/>
    <w:rsid w:val="008D0E09"/>
    <w:rsid w:val="008F2874"/>
    <w:rsid w:val="00903007"/>
    <w:rsid w:val="00905381"/>
    <w:rsid w:val="009062B2"/>
    <w:rsid w:val="00906686"/>
    <w:rsid w:val="00907460"/>
    <w:rsid w:val="00923816"/>
    <w:rsid w:val="0093074B"/>
    <w:rsid w:val="00930E64"/>
    <w:rsid w:val="0095062F"/>
    <w:rsid w:val="00956F8C"/>
    <w:rsid w:val="00961D57"/>
    <w:rsid w:val="00976716"/>
    <w:rsid w:val="0097693B"/>
    <w:rsid w:val="00981F06"/>
    <w:rsid w:val="00992466"/>
    <w:rsid w:val="00993355"/>
    <w:rsid w:val="009963B4"/>
    <w:rsid w:val="009963F7"/>
    <w:rsid w:val="00996600"/>
    <w:rsid w:val="009A1725"/>
    <w:rsid w:val="009A1FC3"/>
    <w:rsid w:val="009A4A6D"/>
    <w:rsid w:val="009A5804"/>
    <w:rsid w:val="009B0489"/>
    <w:rsid w:val="009B0872"/>
    <w:rsid w:val="009B3DE9"/>
    <w:rsid w:val="009B4EBD"/>
    <w:rsid w:val="009B6658"/>
    <w:rsid w:val="009D3288"/>
    <w:rsid w:val="009E13DD"/>
    <w:rsid w:val="009F45C2"/>
    <w:rsid w:val="009F7D3B"/>
    <w:rsid w:val="00A00D42"/>
    <w:rsid w:val="00A0503B"/>
    <w:rsid w:val="00A05B16"/>
    <w:rsid w:val="00A13265"/>
    <w:rsid w:val="00A14900"/>
    <w:rsid w:val="00A14E53"/>
    <w:rsid w:val="00A2159F"/>
    <w:rsid w:val="00A21DAD"/>
    <w:rsid w:val="00A23C2F"/>
    <w:rsid w:val="00A24B69"/>
    <w:rsid w:val="00A24EB0"/>
    <w:rsid w:val="00A4154F"/>
    <w:rsid w:val="00A46E54"/>
    <w:rsid w:val="00A51F83"/>
    <w:rsid w:val="00A523A3"/>
    <w:rsid w:val="00A529BC"/>
    <w:rsid w:val="00A5346C"/>
    <w:rsid w:val="00A543C8"/>
    <w:rsid w:val="00A562F0"/>
    <w:rsid w:val="00A564FB"/>
    <w:rsid w:val="00A614C1"/>
    <w:rsid w:val="00A62532"/>
    <w:rsid w:val="00A71136"/>
    <w:rsid w:val="00A90D72"/>
    <w:rsid w:val="00A97624"/>
    <w:rsid w:val="00AA3B3C"/>
    <w:rsid w:val="00AA474C"/>
    <w:rsid w:val="00AA557F"/>
    <w:rsid w:val="00AB171E"/>
    <w:rsid w:val="00AB6DD5"/>
    <w:rsid w:val="00AC35EF"/>
    <w:rsid w:val="00AC3F32"/>
    <w:rsid w:val="00AD2697"/>
    <w:rsid w:val="00AD4912"/>
    <w:rsid w:val="00AD4E82"/>
    <w:rsid w:val="00AD7E5F"/>
    <w:rsid w:val="00AE3066"/>
    <w:rsid w:val="00AE734B"/>
    <w:rsid w:val="00AF1F79"/>
    <w:rsid w:val="00AF460E"/>
    <w:rsid w:val="00AF68E4"/>
    <w:rsid w:val="00B01152"/>
    <w:rsid w:val="00B01A13"/>
    <w:rsid w:val="00B01AA1"/>
    <w:rsid w:val="00B07032"/>
    <w:rsid w:val="00B10D43"/>
    <w:rsid w:val="00B14DD4"/>
    <w:rsid w:val="00B24E6C"/>
    <w:rsid w:val="00B27072"/>
    <w:rsid w:val="00B27603"/>
    <w:rsid w:val="00B30C81"/>
    <w:rsid w:val="00B351E9"/>
    <w:rsid w:val="00B36947"/>
    <w:rsid w:val="00B42004"/>
    <w:rsid w:val="00B45384"/>
    <w:rsid w:val="00B4793B"/>
    <w:rsid w:val="00B62B0C"/>
    <w:rsid w:val="00B64A60"/>
    <w:rsid w:val="00B71F20"/>
    <w:rsid w:val="00B8649F"/>
    <w:rsid w:val="00B919CC"/>
    <w:rsid w:val="00B937D7"/>
    <w:rsid w:val="00B96B67"/>
    <w:rsid w:val="00BA0E16"/>
    <w:rsid w:val="00BA44FA"/>
    <w:rsid w:val="00BB2BC5"/>
    <w:rsid w:val="00BB3CA5"/>
    <w:rsid w:val="00BC57EF"/>
    <w:rsid w:val="00BD1EAF"/>
    <w:rsid w:val="00BD2194"/>
    <w:rsid w:val="00BE6948"/>
    <w:rsid w:val="00BE7216"/>
    <w:rsid w:val="00BF25F9"/>
    <w:rsid w:val="00C1322C"/>
    <w:rsid w:val="00C13FD5"/>
    <w:rsid w:val="00C15633"/>
    <w:rsid w:val="00C15799"/>
    <w:rsid w:val="00C2041E"/>
    <w:rsid w:val="00C21E2B"/>
    <w:rsid w:val="00C32E84"/>
    <w:rsid w:val="00C35415"/>
    <w:rsid w:val="00C357AD"/>
    <w:rsid w:val="00C36B95"/>
    <w:rsid w:val="00C4660F"/>
    <w:rsid w:val="00C51576"/>
    <w:rsid w:val="00C554CC"/>
    <w:rsid w:val="00C6069C"/>
    <w:rsid w:val="00C65FE9"/>
    <w:rsid w:val="00C74745"/>
    <w:rsid w:val="00C76FAD"/>
    <w:rsid w:val="00C85119"/>
    <w:rsid w:val="00CA0231"/>
    <w:rsid w:val="00CA2016"/>
    <w:rsid w:val="00CA6EA4"/>
    <w:rsid w:val="00CC30D5"/>
    <w:rsid w:val="00CC5200"/>
    <w:rsid w:val="00CD320B"/>
    <w:rsid w:val="00CD3F37"/>
    <w:rsid w:val="00CD5431"/>
    <w:rsid w:val="00CE4B93"/>
    <w:rsid w:val="00CF0B89"/>
    <w:rsid w:val="00CF2491"/>
    <w:rsid w:val="00CF3963"/>
    <w:rsid w:val="00D05E47"/>
    <w:rsid w:val="00D1252E"/>
    <w:rsid w:val="00D13D9D"/>
    <w:rsid w:val="00D1752D"/>
    <w:rsid w:val="00D34D8D"/>
    <w:rsid w:val="00D35114"/>
    <w:rsid w:val="00D41D36"/>
    <w:rsid w:val="00D459A2"/>
    <w:rsid w:val="00D51886"/>
    <w:rsid w:val="00D530FF"/>
    <w:rsid w:val="00D53688"/>
    <w:rsid w:val="00D5407A"/>
    <w:rsid w:val="00D5413E"/>
    <w:rsid w:val="00D57772"/>
    <w:rsid w:val="00D615B2"/>
    <w:rsid w:val="00D72AE3"/>
    <w:rsid w:val="00D75A4D"/>
    <w:rsid w:val="00D8478B"/>
    <w:rsid w:val="00D86151"/>
    <w:rsid w:val="00D9172D"/>
    <w:rsid w:val="00DA7595"/>
    <w:rsid w:val="00DB0A68"/>
    <w:rsid w:val="00DB19DD"/>
    <w:rsid w:val="00DC43A3"/>
    <w:rsid w:val="00DC4CF3"/>
    <w:rsid w:val="00DC5C01"/>
    <w:rsid w:val="00DD3CDF"/>
    <w:rsid w:val="00DD7C09"/>
    <w:rsid w:val="00DE2A30"/>
    <w:rsid w:val="00DF10B4"/>
    <w:rsid w:val="00DF2DE9"/>
    <w:rsid w:val="00DF7DD8"/>
    <w:rsid w:val="00E0124F"/>
    <w:rsid w:val="00E02A4C"/>
    <w:rsid w:val="00E04A95"/>
    <w:rsid w:val="00E107A9"/>
    <w:rsid w:val="00E11C79"/>
    <w:rsid w:val="00E2246B"/>
    <w:rsid w:val="00E232A2"/>
    <w:rsid w:val="00E25D9E"/>
    <w:rsid w:val="00E47F79"/>
    <w:rsid w:val="00E52831"/>
    <w:rsid w:val="00E57B4A"/>
    <w:rsid w:val="00E61454"/>
    <w:rsid w:val="00E61F51"/>
    <w:rsid w:val="00E674D3"/>
    <w:rsid w:val="00E674F7"/>
    <w:rsid w:val="00E70FD0"/>
    <w:rsid w:val="00E754A9"/>
    <w:rsid w:val="00E77C4B"/>
    <w:rsid w:val="00E82A2D"/>
    <w:rsid w:val="00E9301F"/>
    <w:rsid w:val="00E961F0"/>
    <w:rsid w:val="00E9690A"/>
    <w:rsid w:val="00E97DC7"/>
    <w:rsid w:val="00EB7A2A"/>
    <w:rsid w:val="00EC4052"/>
    <w:rsid w:val="00EC5D7C"/>
    <w:rsid w:val="00ED3E4F"/>
    <w:rsid w:val="00ED68D7"/>
    <w:rsid w:val="00EE2E2C"/>
    <w:rsid w:val="00EF1644"/>
    <w:rsid w:val="00EF177D"/>
    <w:rsid w:val="00EF466F"/>
    <w:rsid w:val="00F000EF"/>
    <w:rsid w:val="00F0088D"/>
    <w:rsid w:val="00F055D9"/>
    <w:rsid w:val="00F065A3"/>
    <w:rsid w:val="00F1333D"/>
    <w:rsid w:val="00F1599C"/>
    <w:rsid w:val="00F2504E"/>
    <w:rsid w:val="00F2585B"/>
    <w:rsid w:val="00F340CC"/>
    <w:rsid w:val="00F4053F"/>
    <w:rsid w:val="00F42C2C"/>
    <w:rsid w:val="00F43215"/>
    <w:rsid w:val="00F45D7E"/>
    <w:rsid w:val="00F516E7"/>
    <w:rsid w:val="00F56FD4"/>
    <w:rsid w:val="00F57BF7"/>
    <w:rsid w:val="00F61EFD"/>
    <w:rsid w:val="00F6263E"/>
    <w:rsid w:val="00F627C2"/>
    <w:rsid w:val="00F70C66"/>
    <w:rsid w:val="00F84067"/>
    <w:rsid w:val="00F93F1A"/>
    <w:rsid w:val="00F947CD"/>
    <w:rsid w:val="00F94C4D"/>
    <w:rsid w:val="00FA5040"/>
    <w:rsid w:val="00FA50B4"/>
    <w:rsid w:val="00FB1A8E"/>
    <w:rsid w:val="00FB4C88"/>
    <w:rsid w:val="00FB66AE"/>
    <w:rsid w:val="00FB7216"/>
    <w:rsid w:val="00FC156A"/>
    <w:rsid w:val="00FC25E6"/>
    <w:rsid w:val="00FC3EDA"/>
    <w:rsid w:val="00FC423D"/>
    <w:rsid w:val="00FC4666"/>
    <w:rsid w:val="00FC7F76"/>
    <w:rsid w:val="00FD6235"/>
    <w:rsid w:val="00FD6B39"/>
    <w:rsid w:val="00FD6CC8"/>
    <w:rsid w:val="00FE3DE5"/>
    <w:rsid w:val="00FE4D5F"/>
    <w:rsid w:val="00FE646F"/>
    <w:rsid w:val="00FE6D2D"/>
    <w:rsid w:val="00FF15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4">
    <w:name w:val="heading 4"/>
    <w:basedOn w:val="Normal"/>
    <w:next w:val="Normal"/>
    <w:link w:val="Heading4Char"/>
    <w:semiHidden/>
    <w:unhideWhenUsed/>
    <w:qFormat/>
    <w:rsid w:val="00D5188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styleId="NormalWeb">
    <w:name w:val="Normal (Web)"/>
    <w:basedOn w:val="Normal"/>
    <w:uiPriority w:val="99"/>
    <w:unhideWhenUsed/>
    <w:rsid w:val="002C5167"/>
    <w:pPr>
      <w:spacing w:before="100" w:beforeAutospacing="1" w:after="100" w:afterAutospacing="1"/>
    </w:pPr>
    <w:rPr>
      <w:rFonts w:eastAsia="Times New Roman"/>
    </w:rPr>
  </w:style>
  <w:style w:type="paragraph" w:customStyle="1" w:styleId="ListParagraph2">
    <w:name w:val="List Paragraph2"/>
    <w:basedOn w:val="Normal"/>
    <w:uiPriority w:val="34"/>
    <w:qFormat/>
    <w:rsid w:val="00FE6D2D"/>
    <w:pPr>
      <w:spacing w:after="160" w:line="259" w:lineRule="auto"/>
      <w:ind w:firstLineChars="200" w:firstLine="420"/>
    </w:pPr>
  </w:style>
  <w:style w:type="character" w:customStyle="1" w:styleId="ECCParagraph">
    <w:name w:val="ECC Paragraph"/>
    <w:basedOn w:val="DefaultParagraphFont"/>
    <w:uiPriority w:val="1"/>
    <w:qFormat/>
    <w:rsid w:val="00CF0B89"/>
    <w:rPr>
      <w:rFonts w:ascii="Arial" w:hAnsi="Arial" w:cs="Arial" w:hint="default"/>
      <w:noProof w:val="0"/>
      <w:sz w:val="20"/>
      <w:bdr w:val="none" w:sz="0" w:space="0" w:color="auto" w:frame="1"/>
      <w:lang w:val="en-GB"/>
    </w:rPr>
  </w:style>
  <w:style w:type="character" w:customStyle="1" w:styleId="Artdef">
    <w:name w:val="Art_def"/>
    <w:basedOn w:val="DefaultParagraphFont"/>
    <w:qFormat/>
    <w:rsid w:val="0076337F"/>
    <w:rPr>
      <w:rFonts w:ascii="Times New Roman" w:hAnsi="Times New Roman"/>
      <w:b/>
    </w:rPr>
  </w:style>
  <w:style w:type="character" w:styleId="FollowedHyperlink">
    <w:name w:val="FollowedHyperlink"/>
    <w:basedOn w:val="DefaultParagraphFont"/>
    <w:semiHidden/>
    <w:unhideWhenUsed/>
    <w:rsid w:val="009F45C2"/>
    <w:rPr>
      <w:color w:val="800080" w:themeColor="followedHyperlink"/>
      <w:u w:val="single"/>
    </w:rPr>
  </w:style>
  <w:style w:type="character" w:customStyle="1" w:styleId="ListParagraphChar">
    <w:name w:val="List Paragraph Char"/>
    <w:link w:val="ListParagraph"/>
    <w:uiPriority w:val="34"/>
    <w:locked/>
    <w:rsid w:val="00A90D72"/>
    <w:rPr>
      <w:rFonts w:eastAsia="BatangChe"/>
      <w:sz w:val="24"/>
      <w:szCs w:val="24"/>
    </w:rPr>
  </w:style>
  <w:style w:type="character" w:customStyle="1" w:styleId="fontstyle01">
    <w:name w:val="fontstyle01"/>
    <w:basedOn w:val="DefaultParagraphFont"/>
    <w:rsid w:val="00A90D72"/>
    <w:rPr>
      <w:rFonts w:ascii="TimesNewRomanPSMT" w:hAnsi="TimesNewRomanPSMT" w:hint="default"/>
      <w:b w:val="0"/>
      <w:bCs w:val="0"/>
      <w:i w:val="0"/>
      <w:iCs w:val="0"/>
      <w:color w:val="000000"/>
      <w:sz w:val="24"/>
      <w:szCs w:val="24"/>
    </w:rPr>
  </w:style>
  <w:style w:type="character" w:customStyle="1" w:styleId="Heading4Char">
    <w:name w:val="Heading 4 Char"/>
    <w:basedOn w:val="DefaultParagraphFont"/>
    <w:link w:val="Heading4"/>
    <w:semiHidden/>
    <w:rsid w:val="00D51886"/>
    <w:rPr>
      <w:rFonts w:asciiTheme="majorHAnsi" w:eastAsiaTheme="majorEastAsia" w:hAnsiTheme="majorHAnsi" w:cstheme="majorBidi"/>
      <w:i/>
      <w:iCs/>
      <w:color w:val="365F91" w:themeColor="accent1" w:themeShade="BF"/>
      <w:sz w:val="24"/>
      <w:szCs w:val="24"/>
    </w:rPr>
  </w:style>
  <w:style w:type="paragraph" w:styleId="Revision">
    <w:name w:val="Revision"/>
    <w:hidden/>
    <w:uiPriority w:val="99"/>
    <w:semiHidden/>
    <w:rsid w:val="00E107A9"/>
    <w:rPr>
      <w:rFonts w:eastAsia="BatangChe"/>
      <w:sz w:val="24"/>
      <w:szCs w:val="24"/>
    </w:rPr>
  </w:style>
  <w:style w:type="character" w:customStyle="1" w:styleId="Heading8Char">
    <w:name w:val="Heading 8 Char"/>
    <w:basedOn w:val="DefaultParagraphFont"/>
    <w:link w:val="Heading8"/>
    <w:rsid w:val="004A0666"/>
    <w:rPr>
      <w:rFonts w:eastAsia="BatangChe"/>
      <w:b/>
      <w:bCs/>
      <w:kern w:val="2"/>
      <w:lang w:eastAsia="ko-KR"/>
    </w:rPr>
  </w:style>
  <w:style w:type="character" w:customStyle="1" w:styleId="FooterChar">
    <w:name w:val="Footer Char"/>
    <w:basedOn w:val="DefaultParagraphFont"/>
    <w:link w:val="Footer"/>
    <w:rsid w:val="004746AE"/>
    <w:rPr>
      <w:rFonts w:eastAsia="BatangChe"/>
      <w:sz w:val="24"/>
      <w:szCs w:val="24"/>
    </w:rPr>
  </w:style>
  <w:style w:type="table" w:styleId="TableGrid">
    <w:name w:val="Table Grid"/>
    <w:basedOn w:val="TableNormal"/>
    <w:rsid w:val="004746A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18/12/APG19-4-INP-38_Vietnam_WP2_1.13_1.16.docx" TargetMode="External"/><Relationship Id="rId18" Type="http://schemas.openxmlformats.org/officeDocument/2006/relationships/hyperlink" Target="https://www.apt.int/sites/default/files/2018/12/APG19-4-INP-101_China5_Preliminary_views_on_WRC-19_AI_1.13_1.16_9.1_issues_9.1.1_9.1.5_9.1.8_rev_3.docx" TargetMode="External"/><Relationship Id="rId26" Type="http://schemas.openxmlformats.org/officeDocument/2006/relationships/hyperlink" Target="https://www.apt.int/sites/default/files/2019/01/APG19-4-INP-16__AUS2_-_Australian_Contribution_to_APG19-4_Chapter_2.docx" TargetMode="External"/><Relationship Id="rId39" Type="http://schemas.openxmlformats.org/officeDocument/2006/relationships/hyperlink" Target="https://www.apt.int/sites/default/files/2019/01/APG19-4-INF-23_CEPT_PPT.pdf" TargetMode="External"/><Relationship Id="rId21" Type="http://schemas.openxmlformats.org/officeDocument/2006/relationships/hyperlink" Target="https://www.apt.int/2019-APG19-4" TargetMode="External"/><Relationship Id="rId34" Type="http://schemas.openxmlformats.org/officeDocument/2006/relationships/hyperlink" Target="https://www.apt.int/sites/default/files/2018/12/APG19-4-INP-101_China5_Preliminary_views_on_WRC-19_AI_1.13_1.16_9.1_issues_9.1.1_9.1.5_9.1.8_rev_3.docx"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18/12/APG19-4-INP-84_IRN_Chapter_2.docx" TargetMode="External"/><Relationship Id="rId29" Type="http://schemas.openxmlformats.org/officeDocument/2006/relationships/hyperlink" Target="https://www.apt.int/sites/default/files/2018/12/APG19-4-INP-38_Vietnam_WP2_1.13_1.1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18/12/APG19-4-INP-23_NZ2_WP2.docx" TargetMode="External"/><Relationship Id="rId24" Type="http://schemas.openxmlformats.org/officeDocument/2006/relationships/hyperlink" Target="https://www.apt.int/sites/default/files/2019/01/APG19-4-INF-26_NPL_AI_1.13_1.16_AND_9.1.1.docx" TargetMode="External"/><Relationship Id="rId32" Type="http://schemas.openxmlformats.org/officeDocument/2006/relationships/hyperlink" Target="https://www.apt.int/sites/default/files/2018/12/APG19-4-INP-84_IRN_Chapter_2.docx" TargetMode="External"/><Relationship Id="rId37" Type="http://schemas.openxmlformats.org/officeDocument/2006/relationships/hyperlink" Target="https://www.apt.int/sites/default/files/2018/12/APG19-4-INP-09Rev.1_Report-second_Inter-regional_Workshop_on_preparations_for_WRC-19.docx" TargetMode="External"/><Relationship Id="rId40" Type="http://schemas.openxmlformats.org/officeDocument/2006/relationships/hyperlink" Target="https://www.apt.int/sites/default/files/2019/01/APG19-4-INF-24_RCC.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t.int/sites/default/files/2018/12/APG19-4-INP-75_WP2_kor_Rev.1.docx" TargetMode="External"/><Relationship Id="rId23" Type="http://schemas.openxmlformats.org/officeDocument/2006/relationships/hyperlink" Target="https://www.apt.int/sites/default/files/2019/01/APG19-4-INF-24_RCC.pdf" TargetMode="External"/><Relationship Id="rId28" Type="http://schemas.openxmlformats.org/officeDocument/2006/relationships/hyperlink" Target="https://www.apt.int/sites/default/files/2018/12/APG19-4-INP-35_THAI_LAO__PDR-Thailand_AI_9.1.1.doc" TargetMode="External"/><Relationship Id="rId36" Type="http://schemas.openxmlformats.org/officeDocument/2006/relationships/hyperlink" Target="https://www.apt.int/sites/default/files/2019/01/APG19-4-INF-26_NPL_AI_1.13_1.16_AND_9.1.1.docx" TargetMode="External"/><Relationship Id="rId10" Type="http://schemas.openxmlformats.org/officeDocument/2006/relationships/hyperlink" Target="https://www.apt.int/sites/default/files/2019/01/APG19-4-INP-16__AUS2_-_Australian_Contribution_to_APG19-4_Chapter_2.docx" TargetMode="External"/><Relationship Id="rId19" Type="http://schemas.openxmlformats.org/officeDocument/2006/relationships/hyperlink" Target="https://www.apt.int/sites/default/files/2018/12/APG19-4-INP-104_China8_Proposed_Modification_to_the_Chapter_2_of_the_Draft_CPM_Report_rev2.docx" TargetMode="External"/><Relationship Id="rId31" Type="http://schemas.openxmlformats.org/officeDocument/2006/relationships/hyperlink" Target="https://www.apt.int/sites/default/files/2018/12/APG19-4-INP-75_WP2_kor_Rev.1.docx"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pt.int/2019-APG19-4" TargetMode="External"/><Relationship Id="rId14" Type="http://schemas.openxmlformats.org/officeDocument/2006/relationships/hyperlink" Target="https://www.apt.int/sites/default/files/2018/12/APG19-4-INP-60_2_J_WP2.docx" TargetMode="External"/><Relationship Id="rId22" Type="http://schemas.openxmlformats.org/officeDocument/2006/relationships/hyperlink" Target="https://www.apt.int/sites/default/files/2019/01/APG19-4-INF-23_CEPT_PPT.pdf" TargetMode="External"/><Relationship Id="rId27" Type="http://schemas.openxmlformats.org/officeDocument/2006/relationships/hyperlink" Target="https://www.apt.int/sites/default/files/2018/12/APG19-4-INP-23_NZ2_WP2.docx" TargetMode="External"/><Relationship Id="rId30" Type="http://schemas.openxmlformats.org/officeDocument/2006/relationships/hyperlink" Target="https://www.apt.int/sites/default/files/2018/12/APG19-4-INP-60_2_J_WP2.docx" TargetMode="External"/><Relationship Id="rId35" Type="http://schemas.openxmlformats.org/officeDocument/2006/relationships/hyperlink" Target="https://www.apt.int/sites/default/files/2018/12/APG19-4-INP-109_BGD_WP2.docx" TargetMode="External"/><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apt.int/sites/default/files/2018/12/APG19-4-INP-35_THAI_LAO__PDR-Thailand_AI_9.1.1.doc" TargetMode="External"/><Relationship Id="rId17" Type="http://schemas.openxmlformats.org/officeDocument/2006/relationships/hyperlink" Target="https://www.apt.int/sites/default/files/2019/01/APG19-4-INP-91_WP2_Singapore_1.13_1.16_9.1.1.docx" TargetMode="External"/><Relationship Id="rId25" Type="http://schemas.openxmlformats.org/officeDocument/2006/relationships/hyperlink" Target="https://www.apt.int/sites/default/files/2018/12/APG19-4-INP-09Rev.1_Report-second_Inter-regional_Workshop_on_preparations_for_WRC-19.docx" TargetMode="External"/><Relationship Id="rId33" Type="http://schemas.openxmlformats.org/officeDocument/2006/relationships/hyperlink" Target="https://www.apt.int/sites/default/files/2018/12/WP2_APG19-4-INP-91_Singapore_1.13_1.16_9.1.1.docx" TargetMode="External"/><Relationship Id="rId38" Type="http://schemas.openxmlformats.org/officeDocument/2006/relationships/hyperlink" Target="https://www.apt.int/sites/default/files/2018/12/APG19-4-INP-09Rev.1_Report-second_Inter-regional_Workshop_on_preparations_for_WRC-19.docx" TargetMode="External"/><Relationship Id="rId46" Type="http://schemas.openxmlformats.org/officeDocument/2006/relationships/theme" Target="theme/theme1.xml"/><Relationship Id="rId20" Type="http://schemas.openxmlformats.org/officeDocument/2006/relationships/hyperlink" Target="https://www.apt.int/sites/default/files/2018/12/APG19-4-INP-109_BGD_WP2.docx" TargetMode="External"/><Relationship Id="rId41"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jwlim@kore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C672-B522-4818-8D90-8239615B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3960</Words>
  <Characters>22572</Characters>
  <Application>Microsoft Office Word</Application>
  <DocSecurity>0</DocSecurity>
  <Lines>188</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26480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4</cp:revision>
  <cp:lastPrinted>2015-02-02T07:28:00Z</cp:lastPrinted>
  <dcterms:created xsi:type="dcterms:W3CDTF">2019-01-15T01:31:00Z</dcterms:created>
  <dcterms:modified xsi:type="dcterms:W3CDTF">2019-01-15T01:43:00Z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C:\Users\user\Documents\김경미\WRC-19\APG19-3\WP 2\temp from DG\DG9.1.1OutputDoc.2.WP2_14March.docx</vt:lpwstr>
  </property>
</Properties>
</file>