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172BD5" w:rsidRPr="00172BD5" w14:paraId="07F9C036" w14:textId="77777777" w:rsidTr="00214505">
        <w:trPr>
          <w:cantSplit/>
          <w:trHeight w:val="288"/>
        </w:trPr>
        <w:tc>
          <w:tcPr>
            <w:tcW w:w="1399" w:type="dxa"/>
            <w:vMerge w:val="restart"/>
          </w:tcPr>
          <w:p w14:paraId="3CEB0ED6" w14:textId="77777777" w:rsidR="00172BD5" w:rsidRPr="00172BD5" w:rsidRDefault="00172BD5" w:rsidP="00172BD5">
            <w:pPr>
              <w:widowControl w:val="0"/>
              <w:wordWrap w:val="0"/>
              <w:jc w:val="both"/>
              <w:rPr>
                <w:kern w:val="2"/>
                <w:lang w:eastAsia="ko-KR"/>
              </w:rPr>
            </w:pPr>
            <w:r w:rsidRPr="00172BD5">
              <w:rPr>
                <w:noProof/>
                <w:kern w:val="2"/>
              </w:rPr>
              <w:drawing>
                <wp:inline distT="0" distB="0" distL="0" distR="0" wp14:anchorId="55EAF1CE" wp14:editId="314B5DCE">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0A506D4" w14:textId="77777777" w:rsidR="00172BD5" w:rsidRPr="00172BD5" w:rsidRDefault="00172BD5" w:rsidP="00172BD5">
            <w:pPr>
              <w:spacing w:before="40"/>
              <w:rPr>
                <w:sz w:val="22"/>
                <w:szCs w:val="22"/>
              </w:rPr>
            </w:pPr>
            <w:r w:rsidRPr="00172BD5">
              <w:rPr>
                <w:sz w:val="22"/>
                <w:szCs w:val="22"/>
              </w:rPr>
              <w:t>ASIA-PACIFIC TELECOMMUNITY</w:t>
            </w:r>
          </w:p>
        </w:tc>
        <w:tc>
          <w:tcPr>
            <w:tcW w:w="2160" w:type="dxa"/>
          </w:tcPr>
          <w:p w14:paraId="7603B9BF" w14:textId="77777777" w:rsidR="00172BD5" w:rsidRPr="00172BD5" w:rsidRDefault="00172BD5" w:rsidP="00172BD5">
            <w:pPr>
              <w:keepNext/>
              <w:widowControl w:val="0"/>
              <w:wordWrap w:val="0"/>
              <w:spacing w:before="40"/>
              <w:jc w:val="both"/>
              <w:outlineLvl w:val="7"/>
              <w:rPr>
                <w:b/>
                <w:bCs/>
                <w:kern w:val="2"/>
                <w:lang w:eastAsia="ko-KR"/>
              </w:rPr>
            </w:pPr>
            <w:r w:rsidRPr="00172BD5">
              <w:rPr>
                <w:b/>
                <w:bCs/>
                <w:kern w:val="2"/>
                <w:lang w:eastAsia="ko-KR"/>
              </w:rPr>
              <w:t>Document No:</w:t>
            </w:r>
          </w:p>
        </w:tc>
      </w:tr>
      <w:tr w:rsidR="00172BD5" w:rsidRPr="00172BD5" w14:paraId="2706FDC7" w14:textId="77777777" w:rsidTr="00214505">
        <w:trPr>
          <w:cantSplit/>
          <w:trHeight w:val="504"/>
        </w:trPr>
        <w:tc>
          <w:tcPr>
            <w:tcW w:w="1399" w:type="dxa"/>
            <w:vMerge/>
          </w:tcPr>
          <w:p w14:paraId="134F99C8" w14:textId="77777777" w:rsidR="00172BD5" w:rsidRPr="00172BD5" w:rsidRDefault="00172BD5" w:rsidP="00172BD5"/>
        </w:tc>
        <w:tc>
          <w:tcPr>
            <w:tcW w:w="5760" w:type="dxa"/>
            <w:vAlign w:val="center"/>
          </w:tcPr>
          <w:p w14:paraId="6FCB500A" w14:textId="77777777" w:rsidR="00172BD5" w:rsidRPr="00172BD5" w:rsidRDefault="00172BD5" w:rsidP="00172BD5">
            <w:pPr>
              <w:spacing w:before="40"/>
              <w:rPr>
                <w:b/>
              </w:rPr>
            </w:pPr>
            <w:r w:rsidRPr="00172BD5">
              <w:rPr>
                <w:b/>
              </w:rPr>
              <w:t>The 4th Meeting of the APT Conference Preparatory</w:t>
            </w:r>
          </w:p>
          <w:p w14:paraId="65CA8D49" w14:textId="77777777" w:rsidR="00172BD5" w:rsidRPr="00172BD5" w:rsidRDefault="00172BD5" w:rsidP="00172BD5">
            <w:pPr>
              <w:spacing w:line="0" w:lineRule="atLeast"/>
            </w:pPr>
            <w:r w:rsidRPr="00172BD5">
              <w:rPr>
                <w:b/>
              </w:rPr>
              <w:t>Group for WRC-19 (APG19-4)</w:t>
            </w:r>
          </w:p>
        </w:tc>
        <w:tc>
          <w:tcPr>
            <w:tcW w:w="2160" w:type="dxa"/>
          </w:tcPr>
          <w:p w14:paraId="269B1AE3" w14:textId="2E032B80" w:rsidR="00172BD5" w:rsidRPr="00172BD5" w:rsidRDefault="00172BD5" w:rsidP="00172BD5">
            <w:pPr>
              <w:spacing w:before="40"/>
              <w:rPr>
                <w:b/>
                <w:bCs/>
                <w:lang w:val="fr-FR"/>
              </w:rPr>
            </w:pPr>
            <w:r w:rsidRPr="00172BD5">
              <w:rPr>
                <w:b/>
                <w:bCs/>
                <w:lang w:val="fr-FR"/>
              </w:rPr>
              <w:t>AP</w:t>
            </w:r>
            <w:r>
              <w:rPr>
                <w:b/>
                <w:bCs/>
                <w:lang w:val="fr-FR"/>
              </w:rPr>
              <w:t>G19-4/OUT-11</w:t>
            </w:r>
          </w:p>
          <w:p w14:paraId="2763497D" w14:textId="77777777" w:rsidR="00172BD5" w:rsidRPr="00172BD5" w:rsidRDefault="00172BD5" w:rsidP="00172BD5">
            <w:pPr>
              <w:rPr>
                <w:b/>
                <w:bCs/>
                <w:lang w:val="en-GB"/>
              </w:rPr>
            </w:pPr>
          </w:p>
        </w:tc>
      </w:tr>
      <w:tr w:rsidR="00172BD5" w:rsidRPr="00172BD5" w14:paraId="69F0CCBA" w14:textId="77777777" w:rsidTr="00214505">
        <w:trPr>
          <w:cantSplit/>
          <w:trHeight w:val="288"/>
        </w:trPr>
        <w:tc>
          <w:tcPr>
            <w:tcW w:w="1399" w:type="dxa"/>
            <w:vMerge/>
          </w:tcPr>
          <w:p w14:paraId="52428C11" w14:textId="77777777" w:rsidR="00172BD5" w:rsidRPr="00172BD5" w:rsidRDefault="00172BD5" w:rsidP="00172BD5">
            <w:pPr>
              <w:rPr>
                <w:lang w:val="en-GB"/>
              </w:rPr>
            </w:pPr>
          </w:p>
        </w:tc>
        <w:tc>
          <w:tcPr>
            <w:tcW w:w="5760" w:type="dxa"/>
            <w:vAlign w:val="bottom"/>
          </w:tcPr>
          <w:p w14:paraId="5E043AAC" w14:textId="77777777" w:rsidR="00172BD5" w:rsidRPr="00172BD5" w:rsidRDefault="00172BD5" w:rsidP="00172BD5">
            <w:pPr>
              <w:spacing w:before="40"/>
              <w:rPr>
                <w:b/>
              </w:rPr>
            </w:pPr>
            <w:r w:rsidRPr="00172BD5">
              <w:t>7 – 12 January 2019, Busan, Republic of Korea</w:t>
            </w:r>
          </w:p>
        </w:tc>
        <w:tc>
          <w:tcPr>
            <w:tcW w:w="2160" w:type="dxa"/>
            <w:vAlign w:val="bottom"/>
          </w:tcPr>
          <w:p w14:paraId="634BB1CC" w14:textId="77777777" w:rsidR="00172BD5" w:rsidRPr="00172BD5" w:rsidRDefault="00172BD5" w:rsidP="00172BD5">
            <w:pPr>
              <w:spacing w:before="40"/>
              <w:rPr>
                <w:bCs/>
              </w:rPr>
            </w:pPr>
            <w:r w:rsidRPr="00172BD5">
              <w:rPr>
                <w:bCs/>
              </w:rPr>
              <w:t>12 January 2019</w:t>
            </w:r>
          </w:p>
        </w:tc>
      </w:tr>
    </w:tbl>
    <w:p w14:paraId="2E0E673C" w14:textId="77777777" w:rsidR="00D13D9D" w:rsidRPr="00A324FF" w:rsidRDefault="00D13D9D" w:rsidP="00DA7595">
      <w:pPr>
        <w:rPr>
          <w:lang w:val="en-NZ" w:eastAsia="ko-KR"/>
        </w:rPr>
      </w:pPr>
    </w:p>
    <w:p w14:paraId="7DE0A182" w14:textId="77777777" w:rsidR="00311E8A" w:rsidRPr="00A324FF" w:rsidRDefault="00311E8A" w:rsidP="0072518B">
      <w:pPr>
        <w:jc w:val="center"/>
        <w:rPr>
          <w:lang w:val="en-NZ"/>
        </w:rPr>
      </w:pPr>
    </w:p>
    <w:p w14:paraId="2E0E6744" w14:textId="60310F06" w:rsidR="00B64A60" w:rsidRPr="002A0111" w:rsidRDefault="002A0111" w:rsidP="00172BD5">
      <w:pPr>
        <w:jc w:val="center"/>
        <w:rPr>
          <w:lang w:val="en-NZ" w:eastAsia="ko-KR"/>
        </w:rPr>
      </w:pPr>
      <w:r w:rsidRPr="002A0111">
        <w:rPr>
          <w:lang w:val="en-NZ" w:eastAsia="ko-KR"/>
        </w:rPr>
        <w:t xml:space="preserve">Working Party </w:t>
      </w:r>
      <w:r w:rsidR="0067299E">
        <w:rPr>
          <w:lang w:val="en-NZ" w:eastAsia="ko-KR"/>
        </w:rPr>
        <w:t>5</w:t>
      </w:r>
    </w:p>
    <w:p w14:paraId="2E0E6745" w14:textId="77777777" w:rsidR="00B64A60" w:rsidRPr="002A0111" w:rsidRDefault="00B64A60" w:rsidP="00172BD5">
      <w:pPr>
        <w:jc w:val="center"/>
        <w:rPr>
          <w:bCs/>
          <w:caps/>
          <w:lang w:val="en-NZ"/>
        </w:rPr>
      </w:pPr>
    </w:p>
    <w:p w14:paraId="2E0E6746" w14:textId="2FC93BC9" w:rsidR="00B64A60" w:rsidRPr="00441526" w:rsidRDefault="00B64A60" w:rsidP="00172BD5">
      <w:pPr>
        <w:jc w:val="center"/>
        <w:rPr>
          <w:b/>
          <w:bCs/>
          <w:caps/>
          <w:lang w:val="en-NZ"/>
        </w:rPr>
      </w:pPr>
      <w:r w:rsidRPr="00441526">
        <w:rPr>
          <w:b/>
          <w:bCs/>
          <w:caps/>
          <w:lang w:val="en-NZ"/>
        </w:rPr>
        <w:t xml:space="preserve">PRELIMINARY VIEWs on WRC-19 agenda item </w:t>
      </w:r>
      <w:r w:rsidR="0067299E">
        <w:rPr>
          <w:b/>
          <w:bCs/>
          <w:caps/>
          <w:lang w:val="en-NZ"/>
        </w:rPr>
        <w:t>9.1</w:t>
      </w:r>
      <w:r w:rsidR="00C662BB">
        <w:rPr>
          <w:b/>
          <w:bCs/>
          <w:caps/>
          <w:lang w:val="en-NZ"/>
        </w:rPr>
        <w:t xml:space="preserve"> </w:t>
      </w:r>
      <w:r w:rsidR="003B2E8F">
        <w:rPr>
          <w:b/>
          <w:bCs/>
          <w:caps/>
          <w:lang w:val="en-NZ"/>
        </w:rPr>
        <w:t>(</w:t>
      </w:r>
      <w:r w:rsidR="00C662BB">
        <w:rPr>
          <w:b/>
          <w:bCs/>
          <w:caps/>
          <w:lang w:val="en-NZ"/>
        </w:rPr>
        <w:t>ISSUE 9.1.4</w:t>
      </w:r>
      <w:r w:rsidR="003B2E8F">
        <w:rPr>
          <w:b/>
          <w:bCs/>
          <w:caps/>
          <w:lang w:val="en-NZ"/>
        </w:rPr>
        <w:t>)</w:t>
      </w:r>
    </w:p>
    <w:p w14:paraId="2E0E6747" w14:textId="77777777" w:rsidR="00B64A60" w:rsidRDefault="00B64A60" w:rsidP="00172BD5">
      <w:pPr>
        <w:rPr>
          <w:lang w:val="en-NZ"/>
        </w:rPr>
      </w:pPr>
    </w:p>
    <w:p w14:paraId="4AA8A145" w14:textId="77777777" w:rsidR="00172BD5" w:rsidRPr="00441526" w:rsidRDefault="00172BD5" w:rsidP="00172BD5">
      <w:pPr>
        <w:rPr>
          <w:lang w:val="en-NZ"/>
        </w:rPr>
      </w:pPr>
    </w:p>
    <w:p w14:paraId="1DB9B770" w14:textId="77777777" w:rsidR="00503EEB" w:rsidRDefault="00503EEB" w:rsidP="00503EEB">
      <w:pPr>
        <w:jc w:val="both"/>
      </w:pPr>
      <w:r>
        <w:rPr>
          <w:b/>
        </w:rPr>
        <w:t xml:space="preserve">Agenda Item </w:t>
      </w:r>
      <w:r>
        <w:rPr>
          <w:b/>
          <w:lang w:eastAsia="ko-KR"/>
        </w:rPr>
        <w:t>9.1</w:t>
      </w:r>
      <w:r>
        <w:rPr>
          <w:b/>
        </w:rPr>
        <w:t xml:space="preserve">: </w:t>
      </w:r>
    </w:p>
    <w:p w14:paraId="78BEFD4E" w14:textId="77777777" w:rsidR="00503EEB" w:rsidRDefault="00503EEB" w:rsidP="00503EEB">
      <w:pPr>
        <w:jc w:val="both"/>
        <w:rPr>
          <w:i/>
          <w:iCs/>
        </w:rPr>
      </w:pPr>
      <w:r w:rsidRPr="00BD09FE">
        <w:rPr>
          <w:i/>
          <w:iCs/>
        </w:rPr>
        <w:t>to consider and approve the Report of the Director of the Radiocommunication Bureau, in accordance with Article 7 of the Convention</w:t>
      </w:r>
      <w:r w:rsidRPr="00BD09FE">
        <w:rPr>
          <w:i/>
          <w:iCs/>
          <w:lang w:eastAsia="ko-KR"/>
        </w:rPr>
        <w:t xml:space="preserve"> </w:t>
      </w:r>
      <w:r w:rsidRPr="00BD09FE">
        <w:rPr>
          <w:i/>
          <w:iCs/>
        </w:rPr>
        <w:t>on the activities of the Radiocommunication Sector since WRC-15</w:t>
      </w:r>
      <w:r w:rsidRPr="00B3541F">
        <w:rPr>
          <w:i/>
          <w:iCs/>
        </w:rPr>
        <w:t>;</w:t>
      </w:r>
      <w:bookmarkStart w:id="0" w:name="_GoBack"/>
    </w:p>
    <w:bookmarkEnd w:id="0"/>
    <w:p w14:paraId="2D2289E3" w14:textId="77777777" w:rsidR="00503EEB" w:rsidRPr="000A5418" w:rsidRDefault="00503EEB" w:rsidP="00503EEB">
      <w:pPr>
        <w:spacing w:after="120"/>
        <w:jc w:val="both"/>
        <w:rPr>
          <w:i/>
        </w:rPr>
      </w:pPr>
      <w:r w:rsidRPr="00BD09FE">
        <w:rPr>
          <w:rFonts w:eastAsia="MS Mincho"/>
          <w:b/>
          <w:lang w:eastAsia="ja-JP"/>
        </w:rPr>
        <w:t>Issue</w:t>
      </w:r>
      <w:r w:rsidRPr="00BD09FE">
        <w:rPr>
          <w:b/>
        </w:rPr>
        <w:t xml:space="preserve"> </w:t>
      </w:r>
      <w:r w:rsidRPr="00BD09FE">
        <w:rPr>
          <w:rFonts w:eastAsia="MS Mincho"/>
          <w:b/>
          <w:lang w:eastAsia="ja-JP"/>
        </w:rPr>
        <w:t>9.1</w:t>
      </w:r>
      <w:r w:rsidRPr="00BD09FE">
        <w:rPr>
          <w:b/>
        </w:rPr>
        <w:t>.</w:t>
      </w:r>
      <w:r>
        <w:rPr>
          <w:b/>
        </w:rPr>
        <w:t>4</w:t>
      </w:r>
      <w:r w:rsidRPr="003314BB">
        <w:rPr>
          <w:rFonts w:eastAsia="Times New Roman"/>
          <w:lang w:eastAsia="ja-JP"/>
        </w:rPr>
        <w:t>:</w:t>
      </w:r>
      <w:r>
        <w:rPr>
          <w:rFonts w:eastAsia="Times New Roman"/>
          <w:lang w:eastAsia="ja-JP"/>
        </w:rPr>
        <w:t xml:space="preserve"> </w:t>
      </w:r>
      <w:r w:rsidRPr="00BD09FE">
        <w:rPr>
          <w:i/>
          <w:lang w:val="en-AU"/>
        </w:rPr>
        <w:t xml:space="preserve">Resolution </w:t>
      </w:r>
      <w:r w:rsidRPr="0045748E">
        <w:rPr>
          <w:b/>
          <w:i/>
          <w:lang w:val="en-AU" w:eastAsia="ko-KR"/>
        </w:rPr>
        <w:t>763</w:t>
      </w:r>
      <w:r w:rsidRPr="0045748E">
        <w:rPr>
          <w:b/>
          <w:i/>
          <w:lang w:val="en-AU"/>
        </w:rPr>
        <w:t xml:space="preserve"> </w:t>
      </w:r>
      <w:r w:rsidRPr="00BD09FE">
        <w:rPr>
          <w:b/>
          <w:i/>
          <w:lang w:val="en-AU"/>
        </w:rPr>
        <w:t>(WRC-1</w:t>
      </w:r>
      <w:r w:rsidRPr="00BD09FE">
        <w:rPr>
          <w:b/>
          <w:i/>
          <w:lang w:val="en-AU" w:eastAsia="ko-KR"/>
        </w:rPr>
        <w:t>5</w:t>
      </w:r>
      <w:r w:rsidRPr="00BD09FE">
        <w:rPr>
          <w:rFonts w:eastAsia="Times New Roman"/>
          <w:b/>
          <w:i/>
          <w:lang w:val="en-AU" w:eastAsia="ja-JP"/>
        </w:rPr>
        <w:t>)</w:t>
      </w:r>
      <w:r w:rsidRPr="00192B76">
        <w:rPr>
          <w:i/>
          <w:lang w:eastAsia="ko-KR"/>
        </w:rPr>
        <w:t xml:space="preserve"> - </w:t>
      </w:r>
      <w:r w:rsidRPr="00250A12">
        <w:rPr>
          <w:i/>
        </w:rPr>
        <w:t>Stations on board sub-orbital vehicles</w:t>
      </w:r>
    </w:p>
    <w:p w14:paraId="6D152B8C" w14:textId="603486BB" w:rsidR="00D93585" w:rsidRDefault="00D93585" w:rsidP="00C662BB">
      <w:pPr>
        <w:spacing w:after="120"/>
        <w:jc w:val="both"/>
        <w:rPr>
          <w:i/>
        </w:rPr>
      </w:pPr>
    </w:p>
    <w:p w14:paraId="72D2656A"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06413D8E" w14:textId="0769CDA9" w:rsidR="00503EEB" w:rsidRPr="007D34F0" w:rsidRDefault="00503EEB" w:rsidP="00503EEB">
      <w:pPr>
        <w:jc w:val="both"/>
        <w:rPr>
          <w:lang w:val="en-NZ"/>
        </w:rPr>
      </w:pPr>
      <w:r w:rsidRPr="007D34F0">
        <w:rPr>
          <w:lang w:val="en-NZ"/>
        </w:rPr>
        <w:t xml:space="preserve">A sub-orbital vehicle could travel to an altitude beyond 100 km, which is generally taken as the boundary between the Earth’s atmosphere and outer space, but not remain operational in outer space for an extended period of time. Radiocommunication stations on board sub-orbital vehicles cannot necessarily be regarded as terrestrial stations. However, since the sub-orbital vehicles are not envisaged to establish an orbital trajectory or remain operational in outer space, those stations on board cannot necessarily be considered as space stations. </w:t>
      </w:r>
    </w:p>
    <w:p w14:paraId="0FE33406" w14:textId="77777777" w:rsidR="00503EEB" w:rsidRPr="007D34F0" w:rsidRDefault="00503EEB" w:rsidP="00503EEB">
      <w:pPr>
        <w:jc w:val="both"/>
        <w:rPr>
          <w:lang w:val="en-NZ"/>
        </w:rPr>
      </w:pPr>
    </w:p>
    <w:p w14:paraId="2A64B03B" w14:textId="59D21135" w:rsidR="004A5DCE" w:rsidRPr="007D34F0" w:rsidRDefault="00503EEB" w:rsidP="00503EEB">
      <w:pPr>
        <w:jc w:val="both"/>
        <w:rPr>
          <w:lang w:val="en-NZ"/>
        </w:rPr>
      </w:pPr>
      <w:r w:rsidRPr="007D34F0">
        <w:rPr>
          <w:lang w:val="en-NZ"/>
        </w:rPr>
        <w:t>Studies are therefore required to establish a common understanding as to how stations on board sub orbital vehicles should be regarded in radio regulatory terms and whether a new category of service or station needs to be established. Furthermore, studies are needed to determine what spectrum will be required to ensure their safe operation</w:t>
      </w:r>
      <w:r w:rsidR="00511293" w:rsidRPr="007D34F0">
        <w:rPr>
          <w:lang w:val="en-NZ"/>
        </w:rPr>
        <w:t xml:space="preserve"> and </w:t>
      </w:r>
      <w:r w:rsidRPr="007D34F0">
        <w:rPr>
          <w:lang w:val="en-NZ"/>
        </w:rPr>
        <w:t xml:space="preserve">to identify any required technical and operational measures in avoiding harmful interference between radiocommunication services. </w:t>
      </w:r>
    </w:p>
    <w:p w14:paraId="462D70BE" w14:textId="77777777" w:rsidR="004A5DCE" w:rsidRPr="007D34F0" w:rsidRDefault="004A5DCE" w:rsidP="00503EEB">
      <w:pPr>
        <w:jc w:val="both"/>
        <w:rPr>
          <w:lang w:val="en-NZ"/>
        </w:rPr>
      </w:pPr>
    </w:p>
    <w:p w14:paraId="1A4F8FF1" w14:textId="36D9C3DB" w:rsidR="00503EEB" w:rsidRPr="007D34F0" w:rsidRDefault="00503EEB" w:rsidP="00503EEB">
      <w:pPr>
        <w:jc w:val="both"/>
        <w:rPr>
          <w:lang w:val="en-NZ"/>
        </w:rPr>
      </w:pPr>
      <w:r w:rsidRPr="007D34F0">
        <w:rPr>
          <w:lang w:val="en-NZ"/>
        </w:rPr>
        <w:t>Following that</w:t>
      </w:r>
      <w:r w:rsidR="00480518" w:rsidRPr="007D34F0">
        <w:rPr>
          <w:lang w:val="en-NZ"/>
        </w:rPr>
        <w:t>,</w:t>
      </w:r>
      <w:r w:rsidRPr="007D34F0">
        <w:rPr>
          <w:lang w:val="en-NZ"/>
        </w:rPr>
        <w:t xml:space="preserve"> ITU-R in 2015 formulated Question ITU-R No. 259/5, "Operational and radio regulatory aspects for planes operating in the upper level of the atmosphere"</w:t>
      </w:r>
      <w:r w:rsidR="0031331A" w:rsidRPr="007D34F0">
        <w:rPr>
          <w:lang w:val="en-NZ"/>
        </w:rPr>
        <w:t xml:space="preserve">.  </w:t>
      </w:r>
      <w:r w:rsidRPr="007D34F0">
        <w:rPr>
          <w:lang w:val="en-NZ"/>
        </w:rPr>
        <w:t xml:space="preserve">In particular, </w:t>
      </w:r>
      <w:r w:rsidRPr="007D34F0">
        <w:rPr>
          <w:i/>
          <w:lang w:val="en-NZ"/>
        </w:rPr>
        <w:t>decides 3</w:t>
      </w:r>
      <w:r w:rsidRPr="007D34F0">
        <w:rPr>
          <w:lang w:val="en-NZ"/>
        </w:rPr>
        <w:t xml:space="preserve"> of that Question asks, "what radio links will be required to support space planes operations and under what radiocommunication service definition will they fall?" </w:t>
      </w:r>
    </w:p>
    <w:p w14:paraId="7951C825" w14:textId="77777777" w:rsidR="00503EEB" w:rsidRPr="007D34F0" w:rsidRDefault="00503EEB" w:rsidP="00503EEB">
      <w:pPr>
        <w:jc w:val="both"/>
        <w:rPr>
          <w:lang w:val="en-NZ"/>
        </w:rPr>
      </w:pPr>
    </w:p>
    <w:p w14:paraId="51782B1A" w14:textId="77777777" w:rsidR="00503EEB" w:rsidRPr="007D34F0" w:rsidRDefault="00503EEB" w:rsidP="00503EEB">
      <w:pPr>
        <w:jc w:val="both"/>
        <w:rPr>
          <w:lang w:val="en-NZ"/>
        </w:rPr>
      </w:pPr>
      <w:r w:rsidRPr="007D34F0">
        <w:rPr>
          <w:lang w:val="en-NZ"/>
        </w:rPr>
        <w:t xml:space="preserve">WRC-15 adopted Resolution </w:t>
      </w:r>
      <w:r w:rsidRPr="009D6BE8">
        <w:rPr>
          <w:b/>
          <w:lang w:val="en-NZ"/>
        </w:rPr>
        <w:t>763 (WRC 15),</w:t>
      </w:r>
      <w:r w:rsidRPr="007D34F0">
        <w:rPr>
          <w:lang w:val="en-NZ"/>
        </w:rPr>
        <w:t xml:space="preserve"> and associated work for WRC-19 under agenda item 9.1 issue 9.1.4. In accordance with </w:t>
      </w:r>
      <w:r w:rsidRPr="007D34F0">
        <w:rPr>
          <w:i/>
          <w:lang w:val="en-NZ"/>
        </w:rPr>
        <w:t>resolves to invite the ITU Radiocommunication Sector 1,</w:t>
      </w:r>
      <w:r w:rsidRPr="007D34F0">
        <w:rPr>
          <w:lang w:val="en-NZ"/>
        </w:rPr>
        <w:t xml:space="preserve"> it is necessary "to conduct studies to identify any required technical and operational measures, in relation to stations on-board suborbital vehicles, that could assist in avoiding harmful interference between radiocommunication services." In accordance with </w:t>
      </w:r>
      <w:r w:rsidRPr="007D34F0">
        <w:rPr>
          <w:i/>
          <w:lang w:val="en-NZ"/>
        </w:rPr>
        <w:t>resolves to invite the ITU Radiocommunication Sector 2</w:t>
      </w:r>
      <w:r w:rsidRPr="007D34F0">
        <w:rPr>
          <w:lang w:val="en-NZ"/>
        </w:rPr>
        <w:t>, it is necessary "to conduct studies to determine spectrum requirements and, based on the outcome of those studies, to consider a possible future agenda item for WRC-23."</w:t>
      </w:r>
    </w:p>
    <w:p w14:paraId="0A1A616F" w14:textId="77777777" w:rsidR="00503EEB" w:rsidRPr="007D34F0" w:rsidRDefault="00503EEB" w:rsidP="00503EEB">
      <w:pPr>
        <w:jc w:val="both"/>
        <w:rPr>
          <w:lang w:val="en-NZ"/>
        </w:rPr>
      </w:pPr>
    </w:p>
    <w:p w14:paraId="1B43F409" w14:textId="6F2154F1" w:rsidR="00AB7493" w:rsidRPr="007D34F0" w:rsidRDefault="00AB7493" w:rsidP="00AB7493">
      <w:pPr>
        <w:jc w:val="both"/>
        <w:rPr>
          <w:lang w:val="en-NZ"/>
        </w:rPr>
      </w:pPr>
    </w:p>
    <w:p w14:paraId="6C453D86" w14:textId="77777777" w:rsidR="00AB7493" w:rsidRPr="007D34F0" w:rsidRDefault="00AB7493" w:rsidP="00503EEB">
      <w:pPr>
        <w:jc w:val="both"/>
        <w:rPr>
          <w:lang w:val="en-NZ"/>
        </w:rPr>
      </w:pPr>
    </w:p>
    <w:p w14:paraId="6E952F76" w14:textId="2D31DC42" w:rsidR="00EE5765" w:rsidRDefault="00EE5765" w:rsidP="00EE5765">
      <w:pPr>
        <w:jc w:val="both"/>
        <w:rPr>
          <w:lang w:val="en-NZ"/>
        </w:rPr>
      </w:pPr>
    </w:p>
    <w:p w14:paraId="69F0D2F5" w14:textId="2F5E93C3" w:rsidR="00E278A1" w:rsidRPr="00CF5E8F" w:rsidRDefault="00E278A1" w:rsidP="00EE5765">
      <w:pPr>
        <w:jc w:val="both"/>
        <w:rPr>
          <w:lang w:val="en-NZ"/>
        </w:rPr>
      </w:pPr>
      <w:r w:rsidRPr="00CF5E8F">
        <w:rPr>
          <w:lang w:val="en-NZ"/>
        </w:rPr>
        <w:lastRenderedPageBreak/>
        <w:t xml:space="preserve">In May 2018, ITU-R WP5B has </w:t>
      </w:r>
      <w:r w:rsidR="00B11BA9">
        <w:rPr>
          <w:lang w:val="en-NZ"/>
        </w:rPr>
        <w:t>finalized</w:t>
      </w:r>
      <w:r w:rsidRPr="00CF5E8F">
        <w:rPr>
          <w:lang w:val="en-NZ"/>
        </w:rPr>
        <w:t xml:space="preserve"> Draft CPM </w:t>
      </w:r>
      <w:r w:rsidR="00B11BA9">
        <w:rPr>
          <w:lang w:val="en-NZ"/>
        </w:rPr>
        <w:t>Report</w:t>
      </w:r>
      <w:r w:rsidRPr="00CF5E8F">
        <w:rPr>
          <w:lang w:val="en-NZ"/>
        </w:rPr>
        <w:t xml:space="preserve"> on this agenda item, as contained in </w:t>
      </w:r>
      <w:hyperlink r:id="rId9" w:history="1">
        <w:r w:rsidRPr="00D10FF6">
          <w:rPr>
            <w:rStyle w:val="Hyperlink"/>
            <w:color w:val="auto"/>
            <w:lang w:val="en-NZ"/>
          </w:rPr>
          <w:t xml:space="preserve">Document </w:t>
        </w:r>
        <w:r w:rsidR="00B11BA9" w:rsidRPr="00D10FF6">
          <w:rPr>
            <w:rStyle w:val="Hyperlink"/>
            <w:color w:val="auto"/>
            <w:lang w:val="en-NZ"/>
          </w:rPr>
          <w:t>CPM 19-2/1-E</w:t>
        </w:r>
      </w:hyperlink>
      <w:r w:rsidRPr="00CF5E8F">
        <w:rPr>
          <w:lang w:val="en-NZ"/>
        </w:rPr>
        <w:t xml:space="preserve">. It concludes that </w:t>
      </w:r>
      <w:bookmarkStart w:id="1" w:name="_Hlk534705652"/>
      <w:r w:rsidRPr="00CF5E8F">
        <w:rPr>
          <w:lang w:val="en-NZ"/>
        </w:rPr>
        <w:t xml:space="preserve">No Change to the Radio Regulations is proposed for WRC-19 and </w:t>
      </w:r>
      <w:r w:rsidR="00F45D41">
        <w:rPr>
          <w:lang w:val="en-NZ"/>
        </w:rPr>
        <w:t>n</w:t>
      </w:r>
      <w:r w:rsidRPr="00CF5E8F">
        <w:rPr>
          <w:lang w:val="en-NZ"/>
        </w:rPr>
        <w:t xml:space="preserve">o action has been taken with respect to retention, revision or suppression of Resolution </w:t>
      </w:r>
      <w:r w:rsidRPr="009D6BE8">
        <w:rPr>
          <w:b/>
          <w:lang w:val="en-NZ"/>
        </w:rPr>
        <w:t>763 (WRC-15)</w:t>
      </w:r>
      <w:r w:rsidRPr="00CF5E8F">
        <w:rPr>
          <w:lang w:val="en-NZ"/>
        </w:rPr>
        <w:t xml:space="preserve">.  </w:t>
      </w:r>
      <w:bookmarkEnd w:id="1"/>
      <w:r w:rsidRPr="00CF5E8F">
        <w:rPr>
          <w:lang w:val="en-NZ"/>
        </w:rPr>
        <w:t xml:space="preserve">In November 2018, ITU-R WP5B has developed preliminary draft new Report (PDNR) M.  [SUBORBITAL VEHICLES]. The document provides discussions of the definition of suborbital vehicles, the types of suborbital vehicles and the flight phases with radio frequencies.    </w:t>
      </w:r>
    </w:p>
    <w:p w14:paraId="404AFF2C" w14:textId="77777777" w:rsidR="0081617C" w:rsidRDefault="0081617C" w:rsidP="00503EEB">
      <w:pPr>
        <w:jc w:val="both"/>
        <w:rPr>
          <w:color w:val="0070C0"/>
          <w:lang w:val="en-NZ"/>
        </w:rPr>
      </w:pPr>
    </w:p>
    <w:p w14:paraId="5AC63119"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147E12B3" w14:textId="77777777" w:rsidR="00B474CE" w:rsidRPr="00B474CE" w:rsidRDefault="00F45984" w:rsidP="00B474CE">
      <w:pPr>
        <w:pStyle w:val="ListParagraph"/>
        <w:numPr>
          <w:ilvl w:val="0"/>
          <w:numId w:val="23"/>
        </w:numPr>
        <w:spacing w:after="200" w:line="276" w:lineRule="auto"/>
        <w:contextualSpacing/>
        <w:rPr>
          <w:lang w:val="id-ID"/>
        </w:rPr>
      </w:pPr>
      <w:r>
        <w:t>Input Documents</w:t>
      </w:r>
      <w:r w:rsidR="00B474CE" w:rsidRPr="00B474CE">
        <w:rPr>
          <w:lang w:val="vi-VN"/>
        </w:rPr>
        <w:t>:</w:t>
      </w:r>
      <w:r>
        <w:t xml:space="preserve"> </w:t>
      </w:r>
      <w:r w:rsidR="00EC58D6" w:rsidRPr="00B474CE">
        <w:rPr>
          <w:lang w:val="id-ID"/>
        </w:rPr>
        <w:t>APG 1</w:t>
      </w:r>
      <w:r w:rsidR="00EC58D6" w:rsidRPr="009E47F5">
        <w:t>9</w:t>
      </w:r>
      <w:r w:rsidR="00EC58D6" w:rsidRPr="00B474CE">
        <w:rPr>
          <w:lang w:val="id-ID"/>
        </w:rPr>
        <w:t>-</w:t>
      </w:r>
      <w:r w:rsidR="006A35F1">
        <w:t>4</w:t>
      </w:r>
      <w:r w:rsidR="00EC58D6" w:rsidRPr="00B474CE">
        <w:rPr>
          <w:lang w:val="id-ID"/>
        </w:rPr>
        <w:t>/INP-</w:t>
      </w:r>
      <w:r w:rsidR="006A35F1">
        <w:t>19 (AUS)</w:t>
      </w:r>
      <w:r w:rsidR="00B474CE" w:rsidRPr="00B474CE">
        <w:rPr>
          <w:lang w:val="vi-VN"/>
        </w:rPr>
        <w:t xml:space="preserve">, </w:t>
      </w:r>
      <w:r w:rsidR="00EC58D6" w:rsidRPr="00B474CE">
        <w:rPr>
          <w:lang w:val="id-ID"/>
        </w:rPr>
        <w:t>INP-</w:t>
      </w:r>
      <w:r w:rsidR="006A35F1">
        <w:t>26</w:t>
      </w:r>
      <w:r w:rsidR="00EC58D6" w:rsidRPr="00B474CE">
        <w:rPr>
          <w:lang w:val="id-ID"/>
        </w:rPr>
        <w:t xml:space="preserve"> </w:t>
      </w:r>
      <w:r>
        <w:t>(</w:t>
      </w:r>
      <w:r w:rsidR="006A35F1">
        <w:t>NZL</w:t>
      </w:r>
      <w:r>
        <w:t>)</w:t>
      </w:r>
      <w:r w:rsidR="00B474CE" w:rsidRPr="00B474CE">
        <w:rPr>
          <w:lang w:val="vi-VN"/>
        </w:rPr>
        <w:t xml:space="preserve">, </w:t>
      </w:r>
      <w:r w:rsidR="00EC58D6" w:rsidRPr="00B474CE">
        <w:rPr>
          <w:lang w:val="id-ID"/>
        </w:rPr>
        <w:t>INP-</w:t>
      </w:r>
      <w:r w:rsidR="006A35F1">
        <w:t>63</w:t>
      </w:r>
      <w:r w:rsidR="00EC58D6" w:rsidRPr="00B474CE">
        <w:rPr>
          <w:lang w:val="id-ID"/>
        </w:rPr>
        <w:t xml:space="preserve"> </w:t>
      </w:r>
      <w:r>
        <w:t>(</w:t>
      </w:r>
      <w:r w:rsidR="006A35F1">
        <w:t>JPN</w:t>
      </w:r>
      <w:r>
        <w:t>)</w:t>
      </w:r>
      <w:r w:rsidR="00B474CE" w:rsidRPr="00B474CE">
        <w:rPr>
          <w:lang w:val="vi-VN"/>
        </w:rPr>
        <w:t xml:space="preserve">, </w:t>
      </w:r>
      <w:r w:rsidR="00EC58D6" w:rsidRPr="00B474CE">
        <w:rPr>
          <w:lang w:val="id-ID"/>
        </w:rPr>
        <w:t>INP-</w:t>
      </w:r>
      <w:r w:rsidR="00944DAA">
        <w:t>80</w:t>
      </w:r>
      <w:r w:rsidR="00944DAA" w:rsidRPr="00B474CE">
        <w:rPr>
          <w:lang w:val="id-ID"/>
        </w:rPr>
        <w:t xml:space="preserve"> </w:t>
      </w:r>
      <w:r>
        <w:t>(</w:t>
      </w:r>
      <w:r w:rsidR="00944DAA">
        <w:t>KOR</w:t>
      </w:r>
      <w:r>
        <w:t>)</w:t>
      </w:r>
      <w:r w:rsidR="00B474CE" w:rsidRPr="00B474CE">
        <w:rPr>
          <w:lang w:val="vi-VN"/>
        </w:rPr>
        <w:t xml:space="preserve">, </w:t>
      </w:r>
      <w:r w:rsidRPr="00B474CE">
        <w:rPr>
          <w:lang w:val="id-ID"/>
        </w:rPr>
        <w:t>INP-</w:t>
      </w:r>
      <w:r w:rsidR="006A35F1">
        <w:t>99</w:t>
      </w:r>
      <w:r>
        <w:t xml:space="preserve"> (</w:t>
      </w:r>
      <w:r w:rsidR="006A35F1">
        <w:t>CHN</w:t>
      </w:r>
      <w:r>
        <w:t>)</w:t>
      </w:r>
      <w:r w:rsidR="00B474CE" w:rsidRPr="00B474CE">
        <w:rPr>
          <w:lang w:val="vi-VN"/>
        </w:rPr>
        <w:t xml:space="preserve">, </w:t>
      </w:r>
      <w:r w:rsidRPr="00B474CE">
        <w:rPr>
          <w:lang w:val="id-ID"/>
        </w:rPr>
        <w:t>INP-</w:t>
      </w:r>
      <w:r w:rsidR="006A35F1">
        <w:t>113</w:t>
      </w:r>
      <w:r>
        <w:t xml:space="preserve"> (</w:t>
      </w:r>
      <w:r w:rsidR="00944DAA">
        <w:t>IND</w:t>
      </w:r>
      <w:r w:rsidR="00417A19">
        <w:t>)</w:t>
      </w:r>
      <w:r w:rsidR="00B474CE">
        <w:rPr>
          <w:lang w:val="vi-VN"/>
        </w:rPr>
        <w:t xml:space="preserve">, </w:t>
      </w:r>
      <w:r w:rsidRPr="009E47F5">
        <w:rPr>
          <w:lang w:val="id-ID"/>
        </w:rPr>
        <w:t>INP-</w:t>
      </w:r>
      <w:r w:rsidR="006A35F1">
        <w:t>122</w:t>
      </w:r>
      <w:r>
        <w:t xml:space="preserve"> (</w:t>
      </w:r>
      <w:r w:rsidR="006A35F1">
        <w:t>INS</w:t>
      </w:r>
      <w:r>
        <w:t>)</w:t>
      </w:r>
      <w:r w:rsidR="00B474CE">
        <w:rPr>
          <w:lang w:val="vi-VN"/>
        </w:rPr>
        <w:t>,</w:t>
      </w:r>
    </w:p>
    <w:p w14:paraId="4BBCD8D4" w14:textId="44F084BF" w:rsidR="006A35F1" w:rsidRPr="00F25AA7" w:rsidRDefault="00F45984" w:rsidP="00B474CE">
      <w:pPr>
        <w:pStyle w:val="ListParagraph"/>
        <w:numPr>
          <w:ilvl w:val="0"/>
          <w:numId w:val="23"/>
        </w:numPr>
        <w:spacing w:after="200" w:line="276" w:lineRule="auto"/>
        <w:contextualSpacing/>
        <w:rPr>
          <w:lang w:val="id-ID"/>
        </w:rPr>
      </w:pPr>
      <w:r>
        <w:t>Information Documents</w:t>
      </w:r>
      <w:r w:rsidR="00B474CE" w:rsidRPr="00B474CE">
        <w:rPr>
          <w:lang w:val="vi-VN"/>
        </w:rPr>
        <w:t>:</w:t>
      </w:r>
      <w:r>
        <w:t xml:space="preserve"> </w:t>
      </w:r>
      <w:r w:rsidR="00B474CE" w:rsidRPr="00B474CE">
        <w:rPr>
          <w:lang w:val="en-NZ" w:eastAsia="ko-KR"/>
        </w:rPr>
        <w:t>INP-09(Rev.1)  (ASMG and ATU)</w:t>
      </w:r>
      <w:r w:rsidR="00B474CE" w:rsidRPr="00B474CE">
        <w:rPr>
          <w:lang w:val="vi-VN" w:eastAsia="ko-KR"/>
        </w:rPr>
        <w:t xml:space="preserve">, </w:t>
      </w:r>
      <w:r w:rsidRPr="00B474CE">
        <w:rPr>
          <w:lang w:val="id-ID"/>
        </w:rPr>
        <w:t>IN</w:t>
      </w:r>
      <w:r>
        <w:t>F</w:t>
      </w:r>
      <w:r w:rsidRPr="00B474CE">
        <w:rPr>
          <w:lang w:val="id-ID"/>
        </w:rPr>
        <w:t>-</w:t>
      </w:r>
      <w:r>
        <w:t>0</w:t>
      </w:r>
      <w:r w:rsidR="006A35F1">
        <w:t>2</w:t>
      </w:r>
      <w:r>
        <w:t xml:space="preserve"> (</w:t>
      </w:r>
      <w:r w:rsidR="006A35F1">
        <w:t>WMO</w:t>
      </w:r>
      <w:r>
        <w:t>)</w:t>
      </w:r>
      <w:r w:rsidR="00B474CE" w:rsidRPr="00B474CE">
        <w:rPr>
          <w:lang w:val="vi-VN"/>
        </w:rPr>
        <w:t xml:space="preserve">, </w:t>
      </w:r>
      <w:r w:rsidRPr="00B474CE">
        <w:rPr>
          <w:lang w:val="id-ID"/>
        </w:rPr>
        <w:t>IN</w:t>
      </w:r>
      <w:r>
        <w:t>F</w:t>
      </w:r>
      <w:r w:rsidRPr="00B474CE">
        <w:rPr>
          <w:lang w:val="id-ID"/>
        </w:rPr>
        <w:t>-</w:t>
      </w:r>
      <w:r>
        <w:t>0</w:t>
      </w:r>
      <w:r w:rsidR="006A35F1">
        <w:t>3 (IARU)</w:t>
      </w:r>
      <w:r w:rsidR="00B474CE" w:rsidRPr="00B474CE">
        <w:rPr>
          <w:lang w:val="vi-VN"/>
        </w:rPr>
        <w:t xml:space="preserve">, </w:t>
      </w:r>
      <w:r w:rsidRPr="00B474CE">
        <w:rPr>
          <w:lang w:val="id-ID"/>
        </w:rPr>
        <w:t>IN</w:t>
      </w:r>
      <w:r>
        <w:t>F</w:t>
      </w:r>
      <w:r w:rsidRPr="00B474CE">
        <w:rPr>
          <w:lang w:val="id-ID"/>
        </w:rPr>
        <w:t>-</w:t>
      </w:r>
      <w:r>
        <w:t>0</w:t>
      </w:r>
      <w:r w:rsidR="006A35F1">
        <w:t>4</w:t>
      </w:r>
      <w:r>
        <w:t xml:space="preserve"> (</w:t>
      </w:r>
      <w:r w:rsidR="006A35F1">
        <w:t>ICAO</w:t>
      </w:r>
      <w:r>
        <w:t>)</w:t>
      </w:r>
      <w:r w:rsidR="00B474CE" w:rsidRPr="00B474CE">
        <w:rPr>
          <w:lang w:val="vi-VN"/>
        </w:rPr>
        <w:t xml:space="preserve">, </w:t>
      </w:r>
      <w:r w:rsidR="006A35F1" w:rsidRPr="00B474CE">
        <w:rPr>
          <w:lang w:val="id-ID"/>
        </w:rPr>
        <w:t>IN</w:t>
      </w:r>
      <w:r w:rsidR="006A35F1">
        <w:t>F</w:t>
      </w:r>
      <w:r w:rsidR="006A35F1" w:rsidRPr="00B474CE">
        <w:rPr>
          <w:lang w:val="id-ID"/>
        </w:rPr>
        <w:t>-</w:t>
      </w:r>
      <w:r w:rsidR="006A35F1">
        <w:t>22 (CITEL)</w:t>
      </w:r>
      <w:r w:rsidR="00B474CE" w:rsidRPr="00B474CE">
        <w:rPr>
          <w:lang w:val="vi-VN"/>
        </w:rPr>
        <w:t xml:space="preserve">, </w:t>
      </w:r>
      <w:r w:rsidR="006A35F1" w:rsidRPr="00B474CE">
        <w:rPr>
          <w:lang w:val="id-ID"/>
        </w:rPr>
        <w:t>IN</w:t>
      </w:r>
      <w:r w:rsidR="006A35F1">
        <w:t>F</w:t>
      </w:r>
      <w:r w:rsidR="006A35F1" w:rsidRPr="00B474CE">
        <w:rPr>
          <w:lang w:val="id-ID"/>
        </w:rPr>
        <w:t>-</w:t>
      </w:r>
      <w:r w:rsidR="006A35F1">
        <w:t>23 (CEPT)</w:t>
      </w:r>
      <w:r w:rsidR="00B474CE">
        <w:rPr>
          <w:lang w:val="vi-VN"/>
        </w:rPr>
        <w:t xml:space="preserve">, </w:t>
      </w:r>
      <w:r w:rsidR="006A35F1" w:rsidRPr="009E47F5">
        <w:rPr>
          <w:lang w:val="id-ID"/>
        </w:rPr>
        <w:t>IN</w:t>
      </w:r>
      <w:r w:rsidR="006A35F1">
        <w:t>F</w:t>
      </w:r>
      <w:r w:rsidR="006A35F1" w:rsidRPr="009E47F5">
        <w:rPr>
          <w:lang w:val="id-ID"/>
        </w:rPr>
        <w:t>-</w:t>
      </w:r>
      <w:r w:rsidR="006A35F1">
        <w:t>24 (RCC)</w:t>
      </w:r>
    </w:p>
    <w:p w14:paraId="6907A312" w14:textId="77777777" w:rsidR="006A35F1" w:rsidRPr="009E47F5" w:rsidRDefault="006A35F1" w:rsidP="006A35F1">
      <w:pPr>
        <w:pStyle w:val="ListParagraph"/>
        <w:spacing w:after="200" w:line="276" w:lineRule="auto"/>
        <w:ind w:left="1080"/>
        <w:contextualSpacing/>
        <w:rPr>
          <w:lang w:val="id-ID"/>
        </w:rPr>
      </w:pPr>
    </w:p>
    <w:p w14:paraId="27E54C89" w14:textId="04835516" w:rsidR="002A0111" w:rsidRPr="00441526" w:rsidRDefault="002A0111" w:rsidP="002975B9">
      <w:pPr>
        <w:spacing w:after="120"/>
        <w:rPr>
          <w:b/>
          <w:lang w:val="en-NZ" w:eastAsia="ko-KR"/>
        </w:rPr>
      </w:pPr>
      <w:r w:rsidRPr="00441526">
        <w:rPr>
          <w:b/>
          <w:lang w:val="en-NZ" w:eastAsia="ko-KR"/>
        </w:rPr>
        <w:t xml:space="preserve">3. </w:t>
      </w:r>
      <w:r w:rsidRPr="00441526">
        <w:rPr>
          <w:b/>
          <w:lang w:val="en-NZ" w:eastAsia="ko-KR"/>
        </w:rPr>
        <w:tab/>
        <w:t>Summary of discussions</w:t>
      </w:r>
    </w:p>
    <w:p w14:paraId="3BFC1A6A" w14:textId="77777777" w:rsidR="002A0111" w:rsidRPr="00441526" w:rsidRDefault="002A0111" w:rsidP="002975B9">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C142B8F" w14:textId="131A9EDC" w:rsidR="002A0111" w:rsidRPr="00441526" w:rsidRDefault="002A0111" w:rsidP="002975B9">
      <w:pPr>
        <w:spacing w:after="120"/>
        <w:jc w:val="both"/>
        <w:rPr>
          <w:b/>
          <w:lang w:val="en-NZ" w:eastAsia="ko-KR"/>
        </w:rPr>
      </w:pPr>
      <w:r w:rsidRPr="00441526">
        <w:rPr>
          <w:b/>
          <w:lang w:val="en-NZ" w:eastAsia="ko-KR"/>
        </w:rPr>
        <w:t xml:space="preserve">3.1.1 </w:t>
      </w:r>
      <w:r w:rsidRPr="00441526">
        <w:rPr>
          <w:b/>
          <w:lang w:val="en-NZ" w:eastAsia="ko-KR"/>
        </w:rPr>
        <w:tab/>
      </w:r>
      <w:r w:rsidR="006A35F1">
        <w:rPr>
          <w:b/>
          <w:lang w:val="en-NZ" w:eastAsia="ko-KR"/>
        </w:rPr>
        <w:t>Australia</w:t>
      </w:r>
      <w:r w:rsidRPr="00441526">
        <w:rPr>
          <w:b/>
          <w:lang w:val="en-NZ" w:eastAsia="ko-KR"/>
        </w:rPr>
        <w:t xml:space="preserve"> </w:t>
      </w:r>
      <w:r w:rsidRPr="00441526">
        <w:t xml:space="preserve">- </w:t>
      </w:r>
      <w:r w:rsidRPr="00441526">
        <w:rPr>
          <w:b/>
          <w:lang w:val="en-NZ" w:eastAsia="ko-KR"/>
        </w:rPr>
        <w:t>Document APG19-</w:t>
      </w:r>
      <w:r w:rsidR="006A35F1">
        <w:rPr>
          <w:b/>
          <w:lang w:val="en-NZ" w:eastAsia="ko-KR"/>
        </w:rPr>
        <w:t>4</w:t>
      </w:r>
      <w:r w:rsidRPr="00441526">
        <w:rPr>
          <w:b/>
          <w:lang w:val="en-NZ" w:eastAsia="ko-KR"/>
        </w:rPr>
        <w:t>/INP-</w:t>
      </w:r>
      <w:r w:rsidR="006A35F1">
        <w:rPr>
          <w:b/>
          <w:lang w:val="en-NZ" w:eastAsia="ko-KR"/>
        </w:rPr>
        <w:t>19</w:t>
      </w:r>
    </w:p>
    <w:p w14:paraId="0192D94E" w14:textId="77777777" w:rsidR="006A35F1" w:rsidRPr="006A35F1" w:rsidRDefault="006A35F1" w:rsidP="00EF14E8">
      <w:pPr>
        <w:pStyle w:val="ListParagraph"/>
        <w:rPr>
          <w:lang w:val="en-AU"/>
        </w:rPr>
      </w:pPr>
      <w:r w:rsidRPr="006A35F1">
        <w:rPr>
          <w:lang w:val="en-AU"/>
        </w:rPr>
        <w:t>Australia supports the conclusions provided in the Draft CPM Report of no change to the Radio Regulations for WRC-19 but that further studies may be undertaken.</w:t>
      </w:r>
    </w:p>
    <w:p w14:paraId="1F4B0140" w14:textId="6BA209B7" w:rsidR="002A0111" w:rsidRPr="00441526" w:rsidRDefault="0074161B" w:rsidP="0074161B">
      <w:pPr>
        <w:ind w:left="720"/>
        <w:jc w:val="both"/>
        <w:rPr>
          <w:lang w:val="en-NZ"/>
        </w:rPr>
      </w:pPr>
      <w:r w:rsidRPr="00441526">
        <w:rPr>
          <w:lang w:val="en-NZ"/>
        </w:rPr>
        <w:t xml:space="preserve"> </w:t>
      </w:r>
    </w:p>
    <w:p w14:paraId="1B7BB750" w14:textId="0386CB73" w:rsidR="002A0111"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6A35F1">
        <w:rPr>
          <w:b/>
          <w:lang w:val="en-NZ" w:eastAsia="ko-KR"/>
        </w:rPr>
        <w:t>New Zealand</w:t>
      </w:r>
      <w:r w:rsidRPr="00441526">
        <w:rPr>
          <w:b/>
          <w:lang w:val="en-NZ" w:eastAsia="ko-KR"/>
        </w:rPr>
        <w:t xml:space="preserve"> </w:t>
      </w:r>
      <w:r w:rsidRPr="00441526">
        <w:t xml:space="preserve">- </w:t>
      </w:r>
      <w:r w:rsidRPr="00441526">
        <w:rPr>
          <w:b/>
          <w:lang w:val="en-NZ" w:eastAsia="ko-KR"/>
        </w:rPr>
        <w:t>Document APG19-</w:t>
      </w:r>
      <w:r w:rsidR="006A35F1">
        <w:rPr>
          <w:b/>
          <w:lang w:val="en-NZ" w:eastAsia="ko-KR"/>
        </w:rPr>
        <w:t>4</w:t>
      </w:r>
      <w:r w:rsidRPr="00441526">
        <w:rPr>
          <w:b/>
          <w:lang w:val="en-NZ" w:eastAsia="ko-KR"/>
        </w:rPr>
        <w:t>/INP-</w:t>
      </w:r>
      <w:r w:rsidR="006A35F1">
        <w:rPr>
          <w:b/>
          <w:lang w:val="en-NZ" w:eastAsia="ko-KR"/>
        </w:rPr>
        <w:t>26</w:t>
      </w:r>
    </w:p>
    <w:p w14:paraId="25D6D1C2" w14:textId="77777777" w:rsidR="00EF14E8" w:rsidRPr="00EF14E8" w:rsidRDefault="00EF14E8" w:rsidP="00EF14E8">
      <w:pPr>
        <w:tabs>
          <w:tab w:val="left" w:pos="600"/>
        </w:tabs>
        <w:ind w:left="720"/>
        <w:jc w:val="both"/>
        <w:rPr>
          <w:lang w:val="en-NZ"/>
        </w:rPr>
      </w:pPr>
      <w:r w:rsidRPr="00EF14E8">
        <w:rPr>
          <w:lang w:val="en-NZ"/>
        </w:rPr>
        <w:t>Although no change to the Radio Regulations has been identified by the ITU-R studies thus far, New Zealand supports further work to be continued on the definition of stations on board sub-orbital vehicles and the applicable service(s) that would be considered for this use.</w:t>
      </w:r>
    </w:p>
    <w:p w14:paraId="6537B991" w14:textId="77777777" w:rsidR="00EF14E8" w:rsidRPr="00441526" w:rsidRDefault="00EF14E8" w:rsidP="003D3D47">
      <w:pPr>
        <w:spacing w:after="120"/>
        <w:jc w:val="both"/>
        <w:rPr>
          <w:b/>
          <w:lang w:val="en-NZ" w:eastAsia="ko-KR"/>
        </w:rPr>
      </w:pPr>
    </w:p>
    <w:p w14:paraId="1EEFFC7C" w14:textId="5D174BF0" w:rsidR="002A0111" w:rsidRDefault="002A0111" w:rsidP="003D3D47">
      <w:pPr>
        <w:spacing w:after="120"/>
        <w:jc w:val="both"/>
        <w:rPr>
          <w:b/>
          <w:lang w:val="en-NZ" w:eastAsia="ko-KR"/>
        </w:rPr>
      </w:pPr>
      <w:r w:rsidRPr="00441526">
        <w:rPr>
          <w:b/>
          <w:lang w:val="en-NZ" w:eastAsia="ko-KR"/>
        </w:rPr>
        <w:t>3.1.</w:t>
      </w:r>
      <w:r w:rsidR="0016106B">
        <w:rPr>
          <w:b/>
          <w:lang w:val="en-NZ" w:eastAsia="ko-KR"/>
        </w:rPr>
        <w:t>3</w:t>
      </w:r>
      <w:r w:rsidRPr="00441526">
        <w:rPr>
          <w:b/>
          <w:lang w:val="en-NZ" w:eastAsia="ko-KR"/>
        </w:rPr>
        <w:tab/>
      </w:r>
      <w:r w:rsidR="006A35F1">
        <w:rPr>
          <w:b/>
          <w:lang w:val="en-NZ" w:eastAsia="ko-KR"/>
        </w:rPr>
        <w:t>Japan</w:t>
      </w:r>
      <w:r w:rsidRPr="00441526">
        <w:rPr>
          <w:b/>
          <w:lang w:val="en-NZ" w:eastAsia="ko-KR"/>
        </w:rPr>
        <w:t xml:space="preserve"> </w:t>
      </w:r>
      <w:r w:rsidRPr="00441526">
        <w:t xml:space="preserve">- </w:t>
      </w:r>
      <w:r w:rsidRPr="00441526">
        <w:rPr>
          <w:b/>
          <w:lang w:val="en-NZ" w:eastAsia="ko-KR"/>
        </w:rPr>
        <w:t>Document APG19-</w:t>
      </w:r>
      <w:r w:rsidR="006A35F1">
        <w:rPr>
          <w:b/>
          <w:lang w:val="en-NZ" w:eastAsia="ko-KR"/>
        </w:rPr>
        <w:t>4</w:t>
      </w:r>
      <w:r w:rsidRPr="00441526">
        <w:rPr>
          <w:b/>
          <w:lang w:val="en-NZ" w:eastAsia="ko-KR"/>
        </w:rPr>
        <w:t>/INP-</w:t>
      </w:r>
      <w:r w:rsidR="006A35F1">
        <w:rPr>
          <w:b/>
          <w:lang w:val="en-NZ" w:eastAsia="ko-KR"/>
        </w:rPr>
        <w:t>63</w:t>
      </w:r>
    </w:p>
    <w:p w14:paraId="61C910D9" w14:textId="5D505369" w:rsidR="00EF14E8" w:rsidRPr="00E81AE1" w:rsidRDefault="00E81AE1" w:rsidP="00E81AE1">
      <w:pPr>
        <w:spacing w:after="120"/>
        <w:ind w:left="720"/>
        <w:jc w:val="both"/>
        <w:rPr>
          <w:lang w:val="en-NZ" w:eastAsia="ko-KR"/>
        </w:rPr>
      </w:pPr>
      <w:r w:rsidRPr="00E81AE1">
        <w:rPr>
          <w:lang w:val="en-NZ" w:eastAsia="ko-KR"/>
        </w:rPr>
        <w:t xml:space="preserve">Japan supports ITU-R studies for stations on board </w:t>
      </w:r>
      <w:r>
        <w:rPr>
          <w:lang w:val="en-NZ" w:eastAsia="ko-KR"/>
        </w:rPr>
        <w:t>suborbital vehicles (</w:t>
      </w:r>
      <w:r w:rsidRPr="00E81AE1">
        <w:rPr>
          <w:lang w:val="en-NZ" w:eastAsia="ko-KR"/>
        </w:rPr>
        <w:t>SOVs</w:t>
      </w:r>
      <w:r>
        <w:rPr>
          <w:lang w:val="en-NZ" w:eastAsia="ko-KR"/>
        </w:rPr>
        <w:t>)</w:t>
      </w:r>
      <w:r w:rsidRPr="00E81AE1">
        <w:rPr>
          <w:lang w:val="en-NZ" w:eastAsia="ko-KR"/>
        </w:rPr>
        <w:t xml:space="preserve">, and such studies to be an agenda item for WRC-23 in accordance with Resolution </w:t>
      </w:r>
      <w:r w:rsidRPr="009D6BE8">
        <w:rPr>
          <w:b/>
          <w:lang w:val="en-NZ" w:eastAsia="ko-KR"/>
        </w:rPr>
        <w:t>763(WRC-15)</w:t>
      </w:r>
      <w:r w:rsidRPr="009D6BE8">
        <w:rPr>
          <w:lang w:val="en-NZ" w:eastAsia="ko-KR"/>
        </w:rPr>
        <w:t xml:space="preserve">. </w:t>
      </w:r>
      <w:r w:rsidRPr="00E81AE1">
        <w:rPr>
          <w:lang w:val="en-NZ" w:eastAsia="ko-KR"/>
        </w:rPr>
        <w:t>Japan considers that protection of existing services is important and would like to closely observe the discussions on additional frequencies for stations on board SOVs.</w:t>
      </w:r>
    </w:p>
    <w:p w14:paraId="59B18CA1" w14:textId="4A2D6BBA" w:rsidR="002975B9" w:rsidRDefault="002975B9" w:rsidP="002975B9">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00B7719E">
        <w:rPr>
          <w:b/>
          <w:lang w:val="en-NZ" w:eastAsia="ko-KR"/>
        </w:rPr>
        <w:t>Rep. of Korea</w:t>
      </w:r>
      <w:r w:rsidRPr="002616AF">
        <w:rPr>
          <w:b/>
          <w:lang w:val="en-NZ" w:eastAsia="ko-KR"/>
        </w:rPr>
        <w:t xml:space="preserve"> </w:t>
      </w:r>
      <w:r w:rsidRPr="00441526">
        <w:t xml:space="preserve">- </w:t>
      </w:r>
      <w:r w:rsidRPr="002616AF">
        <w:rPr>
          <w:b/>
          <w:lang w:val="en-NZ" w:eastAsia="ko-KR"/>
        </w:rPr>
        <w:t>Document APG19-</w:t>
      </w:r>
      <w:r w:rsidR="00B7719E">
        <w:rPr>
          <w:b/>
          <w:lang w:val="en-NZ" w:eastAsia="ko-KR"/>
        </w:rPr>
        <w:t>4</w:t>
      </w:r>
      <w:r w:rsidRPr="002616AF">
        <w:rPr>
          <w:b/>
          <w:lang w:val="en-NZ" w:eastAsia="ko-KR"/>
        </w:rPr>
        <w:t>/INP-</w:t>
      </w:r>
      <w:r w:rsidR="00B7719E">
        <w:rPr>
          <w:b/>
          <w:lang w:val="en-NZ" w:eastAsia="ko-KR"/>
        </w:rPr>
        <w:t>8</w:t>
      </w:r>
      <w:r w:rsidR="003D25C5">
        <w:rPr>
          <w:b/>
          <w:lang w:val="en-NZ" w:eastAsia="ko-KR"/>
        </w:rPr>
        <w:t>0</w:t>
      </w:r>
    </w:p>
    <w:p w14:paraId="5011E19A" w14:textId="7AD104DD" w:rsidR="003D25C5" w:rsidRDefault="003D25C5" w:rsidP="003D25C5">
      <w:pPr>
        <w:pStyle w:val="ListParagraph"/>
        <w:spacing w:after="120"/>
        <w:rPr>
          <w:lang w:val="en-NZ"/>
        </w:rPr>
      </w:pPr>
      <w:r w:rsidRPr="003D25C5">
        <w:rPr>
          <w:lang w:val="en-NZ"/>
        </w:rPr>
        <w:t>The Republic of Korea proposes to update the APT preliminary views developed at the APG19-3.</w:t>
      </w:r>
    </w:p>
    <w:p w14:paraId="41B7B8AF" w14:textId="091C9094" w:rsidR="003D25C5" w:rsidRDefault="003D25C5" w:rsidP="003D25C5">
      <w:pPr>
        <w:pStyle w:val="ListParagraph"/>
        <w:numPr>
          <w:ilvl w:val="0"/>
          <w:numId w:val="44"/>
        </w:numPr>
        <w:spacing w:after="120"/>
        <w:jc w:val="both"/>
        <w:rPr>
          <w:lang w:eastAsia="ko-KR"/>
        </w:rPr>
      </w:pPr>
      <w:r w:rsidRPr="00446C4F">
        <w:rPr>
          <w:lang w:val="en-NZ"/>
        </w:rPr>
        <w:t xml:space="preserve">APT Members </w:t>
      </w:r>
      <w:r w:rsidRPr="00446C4F">
        <w:rPr>
          <w:lang w:eastAsia="ko-KR"/>
        </w:rPr>
        <w:t xml:space="preserve">support the ITU-R studies in accordance with Resolution </w:t>
      </w:r>
      <w:proofErr w:type="gramStart"/>
      <w:r w:rsidRPr="00446C4F">
        <w:rPr>
          <w:b/>
          <w:lang w:eastAsia="ko-KR"/>
        </w:rPr>
        <w:t>763</w:t>
      </w:r>
      <w:r>
        <w:rPr>
          <w:b/>
          <w:lang w:eastAsia="ko-KR"/>
        </w:rPr>
        <w:t xml:space="preserve"> </w:t>
      </w:r>
      <w:r w:rsidRPr="00446C4F">
        <w:rPr>
          <w:b/>
          <w:lang w:eastAsia="ko-KR"/>
        </w:rPr>
        <w:t xml:space="preserve"> </w:t>
      </w:r>
      <w:r>
        <w:rPr>
          <w:b/>
          <w:lang w:eastAsia="ko-KR"/>
        </w:rPr>
        <w:t>(</w:t>
      </w:r>
      <w:proofErr w:type="gramEnd"/>
      <w:r w:rsidRPr="00446C4F">
        <w:rPr>
          <w:b/>
          <w:lang w:eastAsia="ko-KR"/>
        </w:rPr>
        <w:t>WRC-15)</w:t>
      </w:r>
      <w:r w:rsidRPr="00446C4F">
        <w:rPr>
          <w:lang w:eastAsia="ko-KR"/>
        </w:rPr>
        <w:t xml:space="preserve">, which includes but not limited to the </w:t>
      </w:r>
      <w:r>
        <w:rPr>
          <w:lang w:eastAsia="ko-KR"/>
        </w:rPr>
        <w:t>c</w:t>
      </w:r>
      <w:r w:rsidRPr="00446C4F">
        <w:rPr>
          <w:lang w:eastAsia="ko-KR"/>
        </w:rPr>
        <w:t xml:space="preserve">oncept, definition, operation and functions of stations on board sub-orbital vehicles, including which </w:t>
      </w:r>
      <w:r>
        <w:rPr>
          <w:lang w:eastAsia="ko-KR"/>
        </w:rPr>
        <w:t>r</w:t>
      </w:r>
      <w:r w:rsidRPr="00446C4F">
        <w:rPr>
          <w:lang w:eastAsia="ko-KR"/>
        </w:rPr>
        <w:t>adiocommunication service it operat</w:t>
      </w:r>
      <w:r>
        <w:rPr>
          <w:lang w:eastAsia="ko-KR"/>
        </w:rPr>
        <w:t>es</w:t>
      </w:r>
      <w:r w:rsidRPr="00446C4F">
        <w:rPr>
          <w:lang w:eastAsia="ko-KR"/>
        </w:rPr>
        <w:t xml:space="preserve"> on, as well as the spectrum </w:t>
      </w:r>
      <w:r>
        <w:rPr>
          <w:lang w:eastAsia="ko-KR"/>
        </w:rPr>
        <w:t>requirement</w:t>
      </w:r>
      <w:r w:rsidRPr="00446C4F">
        <w:rPr>
          <w:lang w:eastAsia="ko-KR"/>
        </w:rPr>
        <w:t xml:space="preserve"> for sub-orbital vehicles operations</w:t>
      </w:r>
      <w:r>
        <w:rPr>
          <w:lang w:eastAsia="ko-KR"/>
        </w:rPr>
        <w:t>.</w:t>
      </w:r>
    </w:p>
    <w:p w14:paraId="4034EDD0" w14:textId="77777777" w:rsidR="003D25C5" w:rsidRPr="00446C4F" w:rsidRDefault="003D25C5" w:rsidP="003D25C5">
      <w:pPr>
        <w:pStyle w:val="ListParagraph"/>
        <w:numPr>
          <w:ilvl w:val="0"/>
          <w:numId w:val="44"/>
        </w:numPr>
        <w:spacing w:after="120"/>
        <w:jc w:val="both"/>
        <w:rPr>
          <w:lang w:val="en-NZ"/>
        </w:rPr>
      </w:pPr>
      <w:bookmarkStart w:id="2" w:name="_Hlk534705692"/>
      <w:r>
        <w:rPr>
          <w:rFonts w:hint="eastAsia"/>
          <w:lang w:eastAsia="ko-KR"/>
        </w:rPr>
        <w:t>APT Members are of the view that no changes to the Radio Regulations (RR) are required at WRC-19.</w:t>
      </w:r>
    </w:p>
    <w:bookmarkEnd w:id="2"/>
    <w:p w14:paraId="2E5A981A" w14:textId="19A46335" w:rsidR="002975B9" w:rsidRPr="00441526" w:rsidRDefault="002975B9" w:rsidP="002975B9">
      <w:pPr>
        <w:spacing w:before="50" w:after="120"/>
        <w:jc w:val="both"/>
        <w:rPr>
          <w:b/>
          <w:lang w:val="en-NZ" w:eastAsia="ko-KR"/>
        </w:rPr>
      </w:pPr>
      <w:r w:rsidRPr="00441526">
        <w:rPr>
          <w:b/>
          <w:lang w:val="en-NZ" w:eastAsia="ko-KR"/>
        </w:rPr>
        <w:t>3.1.</w:t>
      </w:r>
      <w:r>
        <w:rPr>
          <w:b/>
          <w:lang w:val="en-NZ" w:eastAsia="ko-KR"/>
        </w:rPr>
        <w:t>5</w:t>
      </w:r>
      <w:r w:rsidRPr="00441526">
        <w:rPr>
          <w:b/>
          <w:lang w:val="en-NZ" w:eastAsia="ko-KR"/>
        </w:rPr>
        <w:tab/>
      </w:r>
      <w:r w:rsidR="00B7719E">
        <w:rPr>
          <w:b/>
          <w:lang w:val="en-NZ" w:eastAsia="ko-KR"/>
        </w:rPr>
        <w:t xml:space="preserve">P.R. of China </w:t>
      </w:r>
      <w:r w:rsidRPr="00441526">
        <w:t xml:space="preserve">- </w:t>
      </w:r>
      <w:r w:rsidRPr="002616AF">
        <w:rPr>
          <w:b/>
          <w:lang w:val="en-NZ" w:eastAsia="ko-KR"/>
        </w:rPr>
        <w:t>Document APG19-</w:t>
      </w:r>
      <w:r w:rsidR="00B7719E">
        <w:rPr>
          <w:b/>
          <w:lang w:val="en-NZ" w:eastAsia="ko-KR"/>
        </w:rPr>
        <w:t>4</w:t>
      </w:r>
      <w:r w:rsidRPr="002616AF">
        <w:rPr>
          <w:b/>
          <w:lang w:val="en-NZ" w:eastAsia="ko-KR"/>
        </w:rPr>
        <w:t>/INP-</w:t>
      </w:r>
      <w:r w:rsidR="00B7719E">
        <w:rPr>
          <w:b/>
          <w:lang w:val="en-NZ" w:eastAsia="ko-KR"/>
        </w:rPr>
        <w:t>99</w:t>
      </w:r>
    </w:p>
    <w:p w14:paraId="1696EF88" w14:textId="77777777" w:rsidR="005770C6" w:rsidRPr="004E40B1" w:rsidRDefault="005770C6" w:rsidP="005770C6">
      <w:pPr>
        <w:snapToGrid w:val="0"/>
        <w:spacing w:beforeLines="50" w:before="120"/>
        <w:ind w:left="720"/>
        <w:jc w:val="both"/>
      </w:pPr>
      <w:r w:rsidRPr="004E40B1">
        <w:rPr>
          <w:rFonts w:hint="eastAsia"/>
        </w:rPr>
        <w:t xml:space="preserve">This administration is of the </w:t>
      </w:r>
      <w:r w:rsidRPr="004E40B1">
        <w:t xml:space="preserve">following </w:t>
      </w:r>
      <w:r w:rsidRPr="004E40B1">
        <w:rPr>
          <w:rFonts w:hint="eastAsia"/>
        </w:rPr>
        <w:t>view</w:t>
      </w:r>
      <w:r w:rsidRPr="004E40B1">
        <w:t>s:</w:t>
      </w:r>
      <w:r w:rsidRPr="004E40B1">
        <w:rPr>
          <w:rFonts w:hint="eastAsia"/>
        </w:rPr>
        <w:t xml:space="preserve"> </w:t>
      </w:r>
    </w:p>
    <w:p w14:paraId="37700076" w14:textId="6D11418E" w:rsidR="005770C6" w:rsidRDefault="00D10FF6" w:rsidP="005770C6">
      <w:pPr>
        <w:pStyle w:val="ListParagraph1"/>
        <w:numPr>
          <w:ilvl w:val="0"/>
          <w:numId w:val="46"/>
        </w:numPr>
        <w:snapToGrid w:val="0"/>
        <w:ind w:firstLineChars="0"/>
        <w:jc w:val="both"/>
        <w:rPr>
          <w:rFonts w:eastAsia="SimSun"/>
          <w:lang w:eastAsia="zh-CN"/>
        </w:rPr>
      </w:pPr>
      <w:r>
        <w:t>To s</w:t>
      </w:r>
      <w:r w:rsidR="005770C6">
        <w:t>upport ITU-R existing CPM research conclusion and view</w:t>
      </w:r>
      <w:r w:rsidR="005770C6">
        <w:rPr>
          <w:rFonts w:eastAsiaTheme="minorEastAsia" w:hint="eastAsia"/>
          <w:lang w:eastAsia="zh-CN"/>
        </w:rPr>
        <w:t>s</w:t>
      </w:r>
      <w:r w:rsidR="005770C6">
        <w:rPr>
          <w:rFonts w:asciiTheme="minorEastAsia" w:eastAsiaTheme="minorEastAsia" w:hAnsiTheme="minorEastAsia" w:hint="eastAsia"/>
          <w:lang w:eastAsia="zh-CN"/>
        </w:rPr>
        <w:t>.</w:t>
      </w:r>
    </w:p>
    <w:p w14:paraId="5ECE705A" w14:textId="434B50E4" w:rsidR="005770C6" w:rsidRDefault="00D10FF6" w:rsidP="005770C6">
      <w:pPr>
        <w:pStyle w:val="ListParagraph1"/>
        <w:numPr>
          <w:ilvl w:val="0"/>
          <w:numId w:val="46"/>
        </w:numPr>
        <w:snapToGrid w:val="0"/>
        <w:ind w:firstLineChars="0"/>
        <w:jc w:val="both"/>
        <w:rPr>
          <w:rFonts w:eastAsia="SimSun"/>
          <w:lang w:eastAsia="zh-CN"/>
        </w:rPr>
      </w:pPr>
      <w:r>
        <w:lastRenderedPageBreak/>
        <w:t>To s</w:t>
      </w:r>
      <w:r w:rsidR="005770C6">
        <w:t xml:space="preserve">upport </w:t>
      </w:r>
      <w:r w:rsidR="005770C6">
        <w:rPr>
          <w:rFonts w:eastAsiaTheme="minorEastAsia" w:hint="eastAsia"/>
          <w:lang w:eastAsia="zh-CN"/>
        </w:rPr>
        <w:t>further studies</w:t>
      </w:r>
      <w:r w:rsidR="005770C6">
        <w:t xml:space="preserve"> on this issue as a formal WRC-23 </w:t>
      </w:r>
      <w:r w:rsidR="005770C6">
        <w:rPr>
          <w:rFonts w:eastAsiaTheme="minorEastAsia" w:hint="eastAsia"/>
          <w:lang w:eastAsia="zh-CN"/>
        </w:rPr>
        <w:t>Agenda Item</w:t>
      </w:r>
      <w:r w:rsidR="005770C6">
        <w:rPr>
          <w:rFonts w:eastAsia="SimSun"/>
          <w:lang w:eastAsia="zh-CN"/>
        </w:rPr>
        <w:t>.</w:t>
      </w:r>
    </w:p>
    <w:p w14:paraId="30B92375" w14:textId="77777777" w:rsidR="005770C6" w:rsidRPr="005556A3" w:rsidRDefault="005770C6" w:rsidP="005770C6">
      <w:pPr>
        <w:pStyle w:val="ListParagraph1"/>
        <w:numPr>
          <w:ilvl w:val="0"/>
          <w:numId w:val="46"/>
        </w:numPr>
        <w:snapToGrid w:val="0"/>
        <w:ind w:firstLineChars="0"/>
        <w:jc w:val="both"/>
        <w:rPr>
          <w:rFonts w:eastAsia="SimSun"/>
          <w:lang w:eastAsia="zh-CN"/>
        </w:rPr>
      </w:pPr>
      <w:bookmarkStart w:id="3" w:name="OLE_LINK78"/>
      <w:bookmarkStart w:id="4" w:name="OLE_LINK79"/>
      <w:bookmarkStart w:id="5" w:name="OLE_LINK80"/>
      <w:bookmarkStart w:id="6" w:name="OLE_LINK81"/>
      <w:r>
        <w:t xml:space="preserve">It is suggested that further </w:t>
      </w:r>
      <w:r>
        <w:rPr>
          <w:rFonts w:eastAsiaTheme="minorEastAsia" w:hint="eastAsia"/>
          <w:lang w:eastAsia="zh-CN"/>
        </w:rPr>
        <w:t>studies</w:t>
      </w:r>
      <w:r>
        <w:t xml:space="preserve"> should be carried out on operational, technical and regulatory issues,</w:t>
      </w:r>
      <w:r w:rsidRPr="00327A2E">
        <w:t xml:space="preserve"> </w:t>
      </w:r>
      <w:r w:rsidRPr="00F177B9">
        <w:t xml:space="preserve">in particular of the status of the station aboard suborbital vehicles and </w:t>
      </w:r>
      <w:r>
        <w:t xml:space="preserve">the </w:t>
      </w:r>
      <w:r>
        <w:rPr>
          <w:rFonts w:eastAsiaTheme="minorEastAsia" w:hint="eastAsia"/>
          <w:lang w:eastAsia="zh-CN"/>
        </w:rPr>
        <w:t>related</w:t>
      </w:r>
      <w:r>
        <w:t xml:space="preserve"> </w:t>
      </w:r>
      <w:r>
        <w:rPr>
          <w:rFonts w:eastAsiaTheme="minorEastAsia" w:hint="eastAsia"/>
          <w:lang w:eastAsia="zh-CN"/>
        </w:rPr>
        <w:t xml:space="preserve">applicable </w:t>
      </w:r>
      <w:r>
        <w:t xml:space="preserve">radio services, and so on, in order to meet the needs of radio </w:t>
      </w:r>
      <w:r>
        <w:rPr>
          <w:rFonts w:eastAsiaTheme="minorEastAsia" w:hint="eastAsia"/>
          <w:lang w:eastAsia="zh-CN"/>
        </w:rPr>
        <w:t>communications</w:t>
      </w:r>
      <w:r>
        <w:t xml:space="preserve"> for suborbital</w:t>
      </w:r>
      <w:bookmarkStart w:id="7" w:name="OLE_LINK74"/>
      <w:bookmarkStart w:id="8" w:name="OLE_LINK75"/>
      <w:r>
        <w:t xml:space="preserve"> </w:t>
      </w:r>
      <w:bookmarkEnd w:id="7"/>
      <w:bookmarkEnd w:id="8"/>
      <w:r>
        <w:rPr>
          <w:rFonts w:eastAsiaTheme="minorEastAsia" w:hint="eastAsia"/>
          <w:lang w:eastAsia="zh-CN"/>
        </w:rPr>
        <w:t>vehicle</w:t>
      </w:r>
      <w:r>
        <w:t>s.</w:t>
      </w:r>
      <w:bookmarkEnd w:id="3"/>
      <w:bookmarkEnd w:id="4"/>
      <w:bookmarkEnd w:id="5"/>
      <w:bookmarkEnd w:id="6"/>
    </w:p>
    <w:p w14:paraId="49921585" w14:textId="1AE1A6CC" w:rsidR="005770C6" w:rsidRDefault="00D10FF6" w:rsidP="005770C6">
      <w:pPr>
        <w:pStyle w:val="ListParagraph1"/>
        <w:numPr>
          <w:ilvl w:val="0"/>
          <w:numId w:val="46"/>
        </w:numPr>
        <w:snapToGrid w:val="0"/>
        <w:ind w:firstLineChars="0"/>
        <w:jc w:val="both"/>
        <w:rPr>
          <w:rFonts w:eastAsia="SimSun"/>
          <w:lang w:eastAsia="zh-CN"/>
        </w:rPr>
      </w:pPr>
      <w:r>
        <w:t>To s</w:t>
      </w:r>
      <w:r w:rsidR="005770C6">
        <w:t>tudy suborbital flight application scenarios and conduct compatibility studies to avoid harmful interference between radio communication services</w:t>
      </w:r>
    </w:p>
    <w:p w14:paraId="787CB554" w14:textId="77777777" w:rsidR="005770C6" w:rsidRDefault="005770C6" w:rsidP="002975B9">
      <w:pPr>
        <w:spacing w:after="120"/>
        <w:jc w:val="both"/>
        <w:rPr>
          <w:b/>
          <w:lang w:val="en-NZ" w:eastAsia="ko-KR"/>
        </w:rPr>
      </w:pPr>
    </w:p>
    <w:p w14:paraId="2D24C8E3" w14:textId="63453CF7" w:rsidR="002975B9" w:rsidRPr="00441526" w:rsidRDefault="002975B9" w:rsidP="002975B9">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sidR="00B7719E">
        <w:rPr>
          <w:b/>
          <w:lang w:val="en-NZ" w:eastAsia="ko-KR"/>
        </w:rPr>
        <w:t xml:space="preserve">India </w:t>
      </w:r>
      <w:r w:rsidRPr="00441526">
        <w:t xml:space="preserve">- </w:t>
      </w:r>
      <w:r w:rsidRPr="002616AF">
        <w:rPr>
          <w:b/>
          <w:lang w:val="en-NZ" w:eastAsia="ko-KR"/>
        </w:rPr>
        <w:t>Document APG19-</w:t>
      </w:r>
      <w:r w:rsidR="00B7719E">
        <w:rPr>
          <w:b/>
          <w:lang w:val="en-NZ" w:eastAsia="ko-KR"/>
        </w:rPr>
        <w:t>4</w:t>
      </w:r>
      <w:r w:rsidRPr="002616AF">
        <w:rPr>
          <w:b/>
          <w:lang w:val="en-NZ" w:eastAsia="ko-KR"/>
        </w:rPr>
        <w:t>/INP-</w:t>
      </w:r>
      <w:r w:rsidR="00B7719E">
        <w:rPr>
          <w:b/>
          <w:lang w:val="en-NZ" w:eastAsia="ko-KR"/>
        </w:rPr>
        <w:t>113</w:t>
      </w:r>
    </w:p>
    <w:p w14:paraId="22D8ADBD" w14:textId="60BA4A55" w:rsidR="005770C6" w:rsidRPr="004101FA" w:rsidRDefault="004101FA" w:rsidP="004101FA">
      <w:pPr>
        <w:spacing w:after="120"/>
        <w:ind w:left="720"/>
        <w:jc w:val="both"/>
        <w:rPr>
          <w:lang w:val="en-NZ" w:eastAsia="ko-KR"/>
        </w:rPr>
      </w:pPr>
      <w:r w:rsidRPr="004101FA">
        <w:rPr>
          <w:lang w:val="en-NZ" w:eastAsia="ko-KR"/>
        </w:rPr>
        <w:t xml:space="preserve">In line with the draft CPM report, no change to the Radio Regulations is proposed for WRC-19 while </w:t>
      </w:r>
      <w:bookmarkStart w:id="9" w:name="_Hlk534707056"/>
      <w:r w:rsidRPr="004101FA">
        <w:rPr>
          <w:lang w:val="en-NZ" w:eastAsia="ko-KR"/>
        </w:rPr>
        <w:t xml:space="preserve">continuing Resolution </w:t>
      </w:r>
      <w:r w:rsidRPr="009D6BE8">
        <w:rPr>
          <w:b/>
          <w:lang w:val="en-NZ" w:eastAsia="ko-KR"/>
        </w:rPr>
        <w:t>763 (WRC-15)</w:t>
      </w:r>
      <w:r w:rsidRPr="004101FA">
        <w:rPr>
          <w:lang w:val="en-NZ" w:eastAsia="ko-KR"/>
        </w:rPr>
        <w:t xml:space="preserve"> to support further studies and a possible agenda for WRC-23</w:t>
      </w:r>
    </w:p>
    <w:bookmarkEnd w:id="9"/>
    <w:p w14:paraId="67EC646A" w14:textId="3B25591E" w:rsidR="002975B9" w:rsidRPr="00441526" w:rsidRDefault="002975B9" w:rsidP="002975B9">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sidR="00B7719E">
        <w:rPr>
          <w:b/>
          <w:lang w:val="en-NZ" w:eastAsia="ko-KR"/>
        </w:rPr>
        <w:t>Indonesia</w:t>
      </w:r>
      <w:r w:rsidRPr="002616AF">
        <w:rPr>
          <w:b/>
          <w:lang w:val="en-NZ" w:eastAsia="ko-KR"/>
        </w:rPr>
        <w:t xml:space="preserve"> </w:t>
      </w:r>
      <w:r w:rsidRPr="00441526">
        <w:t xml:space="preserve">- </w:t>
      </w:r>
      <w:r w:rsidRPr="002616AF">
        <w:rPr>
          <w:b/>
          <w:lang w:val="en-NZ" w:eastAsia="ko-KR"/>
        </w:rPr>
        <w:t>Document APG19-</w:t>
      </w:r>
      <w:r w:rsidR="00B7719E">
        <w:rPr>
          <w:b/>
          <w:lang w:val="en-NZ" w:eastAsia="ko-KR"/>
        </w:rPr>
        <w:t>4</w:t>
      </w:r>
      <w:r w:rsidRPr="002616AF">
        <w:rPr>
          <w:b/>
          <w:lang w:val="en-NZ" w:eastAsia="ko-KR"/>
        </w:rPr>
        <w:t>/INP-</w:t>
      </w:r>
      <w:r w:rsidR="00B7719E">
        <w:rPr>
          <w:b/>
          <w:lang w:val="en-NZ" w:eastAsia="ko-KR"/>
        </w:rPr>
        <w:t>122</w:t>
      </w:r>
    </w:p>
    <w:p w14:paraId="4191B15A" w14:textId="77777777" w:rsidR="004101FA" w:rsidRPr="00F96D78" w:rsidRDefault="004101FA" w:rsidP="004101FA">
      <w:pPr>
        <w:ind w:left="720"/>
        <w:rPr>
          <w:color w:val="000000" w:themeColor="text1"/>
          <w:lang w:val="en-NZ"/>
        </w:rPr>
      </w:pPr>
      <w:r w:rsidRPr="00F96D78">
        <w:rPr>
          <w:color w:val="000000" w:themeColor="text1"/>
          <w:lang w:val="en-NZ"/>
        </w:rPr>
        <w:t xml:space="preserve">Indonesia </w:t>
      </w:r>
      <w:r w:rsidRPr="00F96D78">
        <w:rPr>
          <w:color w:val="000000" w:themeColor="text1"/>
          <w:lang w:eastAsia="ko-KR"/>
        </w:rPr>
        <w:t xml:space="preserve">supports the ITU-R studies in accordance with Resolution </w:t>
      </w:r>
      <w:r w:rsidRPr="00F96D78">
        <w:rPr>
          <w:b/>
          <w:color w:val="000000" w:themeColor="text1"/>
          <w:lang w:eastAsia="ko-KR"/>
        </w:rPr>
        <w:t>763 (WRC-15)</w:t>
      </w:r>
      <w:r w:rsidRPr="00F96D78">
        <w:rPr>
          <w:color w:val="000000" w:themeColor="text1"/>
          <w:lang w:eastAsia="ko-KR"/>
        </w:rPr>
        <w:t>.</w:t>
      </w:r>
    </w:p>
    <w:p w14:paraId="32F7F9D1" w14:textId="77777777" w:rsidR="002A0111" w:rsidRPr="00441526" w:rsidRDefault="002A0111" w:rsidP="002A0111">
      <w:pPr>
        <w:rPr>
          <w:lang w:val="en-NZ"/>
        </w:rPr>
      </w:pPr>
    </w:p>
    <w:p w14:paraId="6E378CE8"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3570A6A5" w14:textId="44520147" w:rsidR="00F25AA7" w:rsidRDefault="00E278A1" w:rsidP="009D6BE8">
      <w:pPr>
        <w:pStyle w:val="ListParagraph"/>
        <w:numPr>
          <w:ilvl w:val="0"/>
          <w:numId w:val="18"/>
        </w:numPr>
        <w:ind w:left="1080"/>
        <w:jc w:val="both"/>
        <w:rPr>
          <w:lang w:val="en-NZ"/>
        </w:rPr>
      </w:pPr>
      <w:r>
        <w:rPr>
          <w:lang w:val="en-NZ"/>
        </w:rPr>
        <w:t xml:space="preserve">APT </w:t>
      </w:r>
      <w:r w:rsidR="002E0A07">
        <w:rPr>
          <w:lang w:val="en-NZ"/>
        </w:rPr>
        <w:t xml:space="preserve">Members recognize Draft CPM </w:t>
      </w:r>
      <w:r w:rsidR="00F45D41">
        <w:rPr>
          <w:lang w:val="en-NZ"/>
        </w:rPr>
        <w:t>Report</w:t>
      </w:r>
      <w:r w:rsidR="002E0A07">
        <w:rPr>
          <w:lang w:val="en-NZ"/>
        </w:rPr>
        <w:t xml:space="preserve"> which concludes </w:t>
      </w:r>
      <w:r w:rsidR="002E0A07" w:rsidRPr="002E0A07">
        <w:rPr>
          <w:lang w:val="en-NZ"/>
        </w:rPr>
        <w:t xml:space="preserve">No Change to the Radio Regulations is proposed for WRC-19 and No action has been taken with respect to retention, revision or suppression of Resolution </w:t>
      </w:r>
      <w:r w:rsidR="002E0A07" w:rsidRPr="009D6BE8">
        <w:rPr>
          <w:b/>
          <w:lang w:val="en-NZ"/>
        </w:rPr>
        <w:t>763 (WRC-15)</w:t>
      </w:r>
      <w:r w:rsidR="002E0A07" w:rsidRPr="002E0A07">
        <w:rPr>
          <w:lang w:val="en-NZ"/>
        </w:rPr>
        <w:t xml:space="preserve">. </w:t>
      </w:r>
      <w:r w:rsidR="0018490B">
        <w:rPr>
          <w:lang w:val="en-NZ"/>
        </w:rPr>
        <w:t>Draft CPM Report also concludes that f</w:t>
      </w:r>
      <w:r w:rsidR="004E7FC6" w:rsidRPr="004E7FC6">
        <w:rPr>
          <w:lang w:val="en-NZ"/>
        </w:rPr>
        <w:t>urther operational, technical and regulatory issues may need to be addressed, which require continuing studies, in particular of the status of the station aboard sub-orbital vehicles and type of applications, through the appropriate mechanism.</w:t>
      </w:r>
    </w:p>
    <w:p w14:paraId="19CBA9D6" w14:textId="10A0D3D2" w:rsidR="007A0A76" w:rsidRPr="00F25AA7" w:rsidRDefault="007A0A76" w:rsidP="009D6BE8">
      <w:pPr>
        <w:pStyle w:val="ListParagraph"/>
        <w:numPr>
          <w:ilvl w:val="0"/>
          <w:numId w:val="18"/>
        </w:numPr>
        <w:ind w:left="1080"/>
        <w:jc w:val="both"/>
        <w:rPr>
          <w:b/>
          <w:lang w:val="en-NZ" w:eastAsia="ko-KR"/>
        </w:rPr>
      </w:pPr>
      <w:r w:rsidRPr="00F25AA7">
        <w:rPr>
          <w:lang w:val="en-NZ" w:eastAsia="ko-KR"/>
        </w:rPr>
        <w:t>APT Members support the</w:t>
      </w:r>
      <w:r>
        <w:rPr>
          <w:lang w:val="en-NZ" w:eastAsia="ko-KR"/>
        </w:rPr>
        <w:t xml:space="preserve"> continuation of</w:t>
      </w:r>
      <w:r w:rsidRPr="00F25AA7">
        <w:rPr>
          <w:lang w:val="en-NZ" w:eastAsia="ko-KR"/>
        </w:rPr>
        <w:t xml:space="preserve"> ITU-R studies in accordance with Resolution </w:t>
      </w:r>
      <w:r w:rsidRPr="009D6BE8">
        <w:rPr>
          <w:b/>
          <w:lang w:val="en-NZ" w:eastAsia="ko-KR"/>
        </w:rPr>
        <w:t>763 (WRC</w:t>
      </w:r>
      <w:r w:rsidR="00944DAA" w:rsidRPr="009D6BE8">
        <w:rPr>
          <w:b/>
          <w:lang w:val="en-NZ" w:eastAsia="ko-KR"/>
        </w:rPr>
        <w:t>-</w:t>
      </w:r>
      <w:r w:rsidRPr="009D6BE8">
        <w:rPr>
          <w:b/>
          <w:lang w:val="en-NZ" w:eastAsia="ko-KR"/>
        </w:rPr>
        <w:t>15)</w:t>
      </w:r>
      <w:r w:rsidR="009D6BE8">
        <w:rPr>
          <w:lang w:val="en-NZ" w:eastAsia="ko-KR"/>
        </w:rPr>
        <w:t>.</w:t>
      </w:r>
      <w:r w:rsidRPr="00F25AA7">
        <w:rPr>
          <w:lang w:val="en-NZ" w:eastAsia="ko-KR"/>
        </w:rPr>
        <w:t xml:space="preserve"> </w:t>
      </w:r>
    </w:p>
    <w:p w14:paraId="353F3EC0" w14:textId="77777777" w:rsidR="007A0A76" w:rsidRPr="007A0A76" w:rsidRDefault="007A0A76" w:rsidP="00F25AA7">
      <w:pPr>
        <w:pStyle w:val="ListParagraph"/>
        <w:rPr>
          <w:lang w:val="en-NZ"/>
        </w:rPr>
      </w:pPr>
    </w:p>
    <w:p w14:paraId="4F8590C7" w14:textId="77777777" w:rsidR="00733F93" w:rsidRPr="004A11FF" w:rsidRDefault="00733F93" w:rsidP="00733F93">
      <w:pPr>
        <w:pStyle w:val="ListParagraph"/>
        <w:ind w:left="280"/>
        <w:jc w:val="both"/>
        <w:rPr>
          <w:b/>
          <w:lang w:val="en-NZ" w:eastAsia="ko-KR"/>
        </w:rPr>
      </w:pPr>
    </w:p>
    <w:p w14:paraId="73A40A65" w14:textId="3AC1379D"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07408581" w14:textId="77777777" w:rsidR="009D6BE8" w:rsidRDefault="002E0A07" w:rsidP="009D6BE8">
      <w:pPr>
        <w:pStyle w:val="ListParagraph"/>
        <w:numPr>
          <w:ilvl w:val="0"/>
          <w:numId w:val="49"/>
        </w:numPr>
        <w:rPr>
          <w:lang w:val="en-NZ"/>
        </w:rPr>
      </w:pPr>
      <w:r w:rsidRPr="00757BB2">
        <w:rPr>
          <w:lang w:val="en-NZ"/>
        </w:rPr>
        <w:t>APT Members are of the view that no changes to the Radio Regulations (RR) are required at WRC-1</w:t>
      </w:r>
      <w:r w:rsidR="00757BB2" w:rsidRPr="00757BB2">
        <w:rPr>
          <w:lang w:val="en-NZ"/>
        </w:rPr>
        <w:t>9</w:t>
      </w:r>
    </w:p>
    <w:p w14:paraId="71B9489E" w14:textId="04EACB0D" w:rsidR="00757BB2" w:rsidRPr="00757BB2" w:rsidRDefault="00757BB2" w:rsidP="009D6BE8">
      <w:pPr>
        <w:pStyle w:val="ListParagraph"/>
        <w:numPr>
          <w:ilvl w:val="0"/>
          <w:numId w:val="49"/>
        </w:numPr>
        <w:rPr>
          <w:lang w:val="en-NZ"/>
        </w:rPr>
      </w:pPr>
      <w:r w:rsidRPr="00757BB2">
        <w:rPr>
          <w:lang w:val="en-NZ"/>
        </w:rPr>
        <w:t xml:space="preserve">APT Members </w:t>
      </w:r>
      <w:r w:rsidRPr="00E81AE1">
        <w:rPr>
          <w:lang w:val="en-NZ" w:eastAsia="ko-KR"/>
        </w:rPr>
        <w:t>support</w:t>
      </w:r>
      <w:r w:rsidR="007A0A76" w:rsidRPr="007A0A76">
        <w:t xml:space="preserve"> </w:t>
      </w:r>
      <w:r w:rsidR="00C44AE9">
        <w:t xml:space="preserve">the on going </w:t>
      </w:r>
      <w:r w:rsidR="007A0A76">
        <w:rPr>
          <w:lang w:val="en-NZ" w:eastAsia="ko-KR"/>
        </w:rPr>
        <w:t xml:space="preserve">ITU-R studies in accordance with </w:t>
      </w:r>
      <w:r w:rsidR="007A0A76" w:rsidRPr="007A0A76">
        <w:rPr>
          <w:lang w:val="en-NZ" w:eastAsia="ko-KR"/>
        </w:rPr>
        <w:t xml:space="preserve">Resolution </w:t>
      </w:r>
      <w:r w:rsidR="007A0A76" w:rsidRPr="009D6BE8">
        <w:rPr>
          <w:b/>
          <w:lang w:val="en-NZ" w:eastAsia="ko-KR"/>
        </w:rPr>
        <w:t>763 (WRC-15)</w:t>
      </w:r>
      <w:r w:rsidR="007A0A76" w:rsidRPr="007A0A76">
        <w:rPr>
          <w:lang w:val="en-NZ" w:eastAsia="ko-KR"/>
        </w:rPr>
        <w:t xml:space="preserve"> </w:t>
      </w:r>
    </w:p>
    <w:p w14:paraId="37A74514" w14:textId="77777777" w:rsidR="002A0111" w:rsidRPr="00441526" w:rsidRDefault="002A0111" w:rsidP="002A0111">
      <w:pPr>
        <w:rPr>
          <w:lang w:val="en-NZ"/>
        </w:rPr>
      </w:pPr>
    </w:p>
    <w:p w14:paraId="2711E65C"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7484DC91" w14:textId="65FAFF81" w:rsidR="002A0111" w:rsidRPr="00CF5E8F" w:rsidRDefault="00B247F6" w:rsidP="009D6BE8">
      <w:pPr>
        <w:ind w:firstLine="720"/>
        <w:rPr>
          <w:lang w:val="en-NZ"/>
        </w:rPr>
      </w:pPr>
      <w:r w:rsidRPr="00CF5E8F">
        <w:rPr>
          <w:lang w:val="en-NZ"/>
        </w:rPr>
        <w:t>None</w:t>
      </w:r>
    </w:p>
    <w:p w14:paraId="2B8D4DB9" w14:textId="77777777" w:rsidR="005206E9" w:rsidRPr="00441526" w:rsidRDefault="005206E9" w:rsidP="002A0111">
      <w:pPr>
        <w:rPr>
          <w:lang w:val="en-NZ"/>
        </w:rPr>
      </w:pPr>
    </w:p>
    <w:p w14:paraId="7BEFF56D" w14:textId="0FFB3C93" w:rsidR="004A11FF" w:rsidRDefault="002A0111" w:rsidP="00446C4F">
      <w:pPr>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344F99FC" w14:textId="63684324" w:rsidR="00446C4F" w:rsidRDefault="00446C4F" w:rsidP="00446C4F">
      <w:pPr>
        <w:jc w:val="both"/>
        <w:rPr>
          <w:b/>
          <w:lang w:val="en-NZ" w:eastAsia="ko-KR"/>
        </w:rPr>
      </w:pPr>
    </w:p>
    <w:p w14:paraId="6799F430" w14:textId="10A836D2" w:rsidR="00B247F6" w:rsidRPr="00CF5E8F" w:rsidRDefault="00733F93" w:rsidP="00F25AA7">
      <w:pPr>
        <w:pStyle w:val="ListParagraph"/>
        <w:numPr>
          <w:ilvl w:val="0"/>
          <w:numId w:val="48"/>
        </w:numPr>
        <w:jc w:val="both"/>
        <w:rPr>
          <w:lang w:val="en-NZ"/>
        </w:rPr>
      </w:pPr>
      <w:r w:rsidRPr="00CF5E8F">
        <w:rPr>
          <w:lang w:val="en-NZ"/>
        </w:rPr>
        <w:t xml:space="preserve">APT members are </w:t>
      </w:r>
      <w:r w:rsidR="00757BB2" w:rsidRPr="00CF5E8F">
        <w:rPr>
          <w:lang w:val="en-NZ"/>
        </w:rPr>
        <w:t>encouraged to contribute their views, taking into account outcome of the CPM</w:t>
      </w:r>
      <w:r w:rsidR="007A0A76" w:rsidRPr="00CF5E8F">
        <w:rPr>
          <w:lang w:val="en-NZ"/>
        </w:rPr>
        <w:t xml:space="preserve"> </w:t>
      </w:r>
      <w:r w:rsidR="00757BB2" w:rsidRPr="00CF5E8F">
        <w:rPr>
          <w:lang w:val="en-NZ"/>
        </w:rPr>
        <w:t>19-2 and draft APT preliminary views and submit contributions to the next APG</w:t>
      </w:r>
      <w:r w:rsidR="007A0A76" w:rsidRPr="00CF5E8F">
        <w:rPr>
          <w:lang w:val="en-NZ"/>
        </w:rPr>
        <w:t xml:space="preserve"> 19-5 </w:t>
      </w:r>
      <w:r w:rsidR="00757BB2" w:rsidRPr="00CF5E8F">
        <w:rPr>
          <w:lang w:val="en-NZ"/>
        </w:rPr>
        <w:t>to develop draft PACP (Preliminary APT Common Proposal) on WRC-19 Agend</w:t>
      </w:r>
      <w:r w:rsidR="007A0A76" w:rsidRPr="00CF5E8F">
        <w:rPr>
          <w:lang w:val="en-NZ"/>
        </w:rPr>
        <w:t>a</w:t>
      </w:r>
      <w:r w:rsidR="00757BB2" w:rsidRPr="00CF5E8F">
        <w:rPr>
          <w:lang w:val="en-NZ"/>
        </w:rPr>
        <w:t xml:space="preserve"> Item 9.1.4.</w:t>
      </w:r>
    </w:p>
    <w:p w14:paraId="1554A3B7" w14:textId="4E5086B8" w:rsidR="00FC4E84" w:rsidRPr="00CF5E8F" w:rsidRDefault="00FC4E84" w:rsidP="00F25AA7">
      <w:pPr>
        <w:pStyle w:val="ListParagraph"/>
        <w:numPr>
          <w:ilvl w:val="0"/>
          <w:numId w:val="48"/>
        </w:numPr>
        <w:rPr>
          <w:lang w:val="en-NZ"/>
        </w:rPr>
      </w:pPr>
      <w:r w:rsidRPr="00CF5E8F">
        <w:rPr>
          <w:lang w:val="en-NZ" w:eastAsia="ko-KR"/>
        </w:rPr>
        <w:t xml:space="preserve">APT members are encouraged to further consider the matter as a possible agenda item for WRC-23 </w:t>
      </w:r>
    </w:p>
    <w:p w14:paraId="204BC1C0" w14:textId="77777777" w:rsidR="00FC4E84" w:rsidRPr="00C24ED1" w:rsidRDefault="00FC4E84" w:rsidP="00446C4F">
      <w:pPr>
        <w:jc w:val="both"/>
        <w:rPr>
          <w:color w:val="FF0000"/>
          <w:lang w:val="en-NZ"/>
        </w:rPr>
      </w:pPr>
    </w:p>
    <w:p w14:paraId="056D7C3F" w14:textId="77777777" w:rsidR="002A0111" w:rsidRPr="00441526" w:rsidRDefault="002A0111" w:rsidP="003D3D47">
      <w:pPr>
        <w:jc w:val="both"/>
        <w:rPr>
          <w:lang w:val="en-NZ"/>
        </w:rPr>
      </w:pPr>
    </w:p>
    <w:p w14:paraId="6C71D09A" w14:textId="6464A72D" w:rsidR="002A0111" w:rsidRPr="006F518F" w:rsidRDefault="002A0111" w:rsidP="00446C4F">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1560CDC8" w14:textId="77777777" w:rsidR="002A0111" w:rsidRPr="00441526" w:rsidRDefault="002A0111" w:rsidP="003D3D47">
      <w:pPr>
        <w:jc w:val="both"/>
        <w:rPr>
          <w:lang w:val="en-NZ"/>
        </w:rPr>
      </w:pPr>
    </w:p>
    <w:p w14:paraId="3DC33E29" w14:textId="598234F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r w:rsidR="00757BB2" w:rsidRPr="00757BB2">
        <w:t xml:space="preserve"> </w:t>
      </w:r>
    </w:p>
    <w:p w14:paraId="784C8C8E" w14:textId="4D1C80B3" w:rsidR="00893D1D" w:rsidRPr="00BB2A6C" w:rsidRDefault="00893D1D" w:rsidP="002A0111">
      <w:pPr>
        <w:spacing w:after="120"/>
        <w:jc w:val="both"/>
        <w:rPr>
          <w:b/>
          <w:lang w:val="en-NZ" w:eastAsia="ko-KR"/>
        </w:rPr>
      </w:pPr>
      <w:r w:rsidRPr="00BB2A6C">
        <w:rPr>
          <w:b/>
          <w:lang w:val="en-NZ" w:eastAsia="ko-KR"/>
        </w:rPr>
        <w:t>7.1.1</w:t>
      </w:r>
      <w:r w:rsidRPr="00BB2A6C">
        <w:rPr>
          <w:b/>
          <w:lang w:val="en-NZ" w:eastAsia="ko-KR"/>
        </w:rPr>
        <w:tab/>
        <w:t xml:space="preserve">ASMG </w:t>
      </w:r>
      <w:r w:rsidR="008D3F74" w:rsidRPr="00BB2A6C">
        <w:rPr>
          <w:b/>
          <w:lang w:val="en-NZ" w:eastAsia="ko-KR"/>
        </w:rPr>
        <w:t>Document APG19</w:t>
      </w:r>
      <w:r w:rsidR="008D3F74" w:rsidRPr="009C0575">
        <w:rPr>
          <w:b/>
          <w:lang w:val="en-NZ" w:eastAsia="ko-KR"/>
        </w:rPr>
        <w:t>-</w:t>
      </w:r>
      <w:r w:rsidR="009C0575" w:rsidRPr="009C0575">
        <w:rPr>
          <w:b/>
          <w:lang w:val="en-NZ" w:eastAsia="ko-KR"/>
        </w:rPr>
        <w:t>4/INP-09(Rev.1)</w:t>
      </w:r>
    </w:p>
    <w:p w14:paraId="7E56467F" w14:textId="27838F9A" w:rsidR="009C0575" w:rsidRPr="009C0575" w:rsidRDefault="009C0575" w:rsidP="00BB10F6">
      <w:pPr>
        <w:spacing w:after="120"/>
        <w:ind w:left="630" w:hanging="630"/>
        <w:jc w:val="both"/>
        <w:rPr>
          <w:lang w:val="en-NZ" w:eastAsia="ko-KR"/>
        </w:rPr>
      </w:pPr>
      <w:r>
        <w:rPr>
          <w:lang w:val="en-NZ" w:eastAsia="ko-KR"/>
        </w:rPr>
        <w:t xml:space="preserve">            </w:t>
      </w:r>
      <w:r w:rsidRPr="009C0575">
        <w:rPr>
          <w:lang w:val="en-NZ" w:eastAsia="ko-KR"/>
        </w:rPr>
        <w:t>Support following-up on-going studies in ITU-R</w:t>
      </w:r>
    </w:p>
    <w:p w14:paraId="72DFEE85" w14:textId="4EDB6A6D" w:rsidR="009C0575" w:rsidRDefault="00893D1D" w:rsidP="00BB10F6">
      <w:pPr>
        <w:spacing w:after="120"/>
        <w:ind w:left="630" w:hanging="630"/>
        <w:jc w:val="both"/>
        <w:rPr>
          <w:b/>
          <w:lang w:val="en-NZ" w:eastAsia="ko-KR"/>
        </w:rPr>
      </w:pPr>
      <w:r w:rsidRPr="009C0575">
        <w:rPr>
          <w:b/>
          <w:lang w:val="en-NZ" w:eastAsia="ko-KR"/>
        </w:rPr>
        <w:t xml:space="preserve">7.1.2 </w:t>
      </w:r>
      <w:r w:rsidRPr="009C0575">
        <w:rPr>
          <w:b/>
          <w:lang w:val="en-NZ" w:eastAsia="ko-KR"/>
        </w:rPr>
        <w:tab/>
      </w:r>
      <w:r w:rsidR="0069203C" w:rsidRPr="009C0575">
        <w:rPr>
          <w:b/>
          <w:lang w:val="en-NZ" w:eastAsia="ko-KR"/>
        </w:rPr>
        <w:t xml:space="preserve"> </w:t>
      </w:r>
      <w:r w:rsidRPr="009C0575">
        <w:rPr>
          <w:b/>
          <w:lang w:val="en-NZ" w:eastAsia="ko-KR"/>
        </w:rPr>
        <w:t>ATU</w:t>
      </w:r>
      <w:r w:rsidR="00F73A5F" w:rsidRPr="009C0575">
        <w:rPr>
          <w:b/>
          <w:lang w:val="en-NZ" w:eastAsia="ko-KR"/>
        </w:rPr>
        <w:t xml:space="preserve"> - Document APG19</w:t>
      </w:r>
      <w:r w:rsidR="009C0575">
        <w:rPr>
          <w:b/>
          <w:lang w:val="en-NZ" w:eastAsia="ko-KR"/>
        </w:rPr>
        <w:t>-4/INP-09(Rev.1)</w:t>
      </w:r>
    </w:p>
    <w:p w14:paraId="51242136" w14:textId="23081EEB" w:rsidR="00893D1D" w:rsidRPr="009C0575" w:rsidRDefault="00BB10F6" w:rsidP="00CF5E8F">
      <w:pPr>
        <w:spacing w:after="120"/>
        <w:ind w:left="720" w:hanging="720"/>
        <w:jc w:val="both"/>
        <w:rPr>
          <w:b/>
          <w:lang w:val="en-NZ" w:eastAsia="ko-KR"/>
        </w:rPr>
      </w:pPr>
      <w:r w:rsidRPr="009C0575">
        <w:rPr>
          <w:lang w:val="en-NZ" w:eastAsia="ko-KR"/>
        </w:rPr>
        <w:t xml:space="preserve"> </w:t>
      </w:r>
      <w:r w:rsidR="009C0575">
        <w:rPr>
          <w:lang w:val="en-NZ" w:eastAsia="ko-KR"/>
        </w:rPr>
        <w:tab/>
      </w:r>
      <w:r w:rsidR="009C0575" w:rsidRPr="009C0575">
        <w:rPr>
          <w:lang w:val="en-NZ" w:eastAsia="ko-KR"/>
        </w:rPr>
        <w:t>No Change</w:t>
      </w:r>
      <w:r w:rsidR="009C0575">
        <w:rPr>
          <w:lang w:val="en-NZ" w:eastAsia="ko-KR"/>
        </w:rPr>
        <w:t xml:space="preserve"> </w:t>
      </w:r>
      <w:r w:rsidR="009C0575" w:rsidRPr="009C0575">
        <w:rPr>
          <w:lang w:val="en-NZ" w:eastAsia="ko-KR"/>
        </w:rPr>
        <w:t>to the Radio Regulations at WRC</w:t>
      </w:r>
      <w:r w:rsidR="009C0575">
        <w:rPr>
          <w:lang w:val="en-NZ" w:eastAsia="ko-KR"/>
        </w:rPr>
        <w:t>-</w:t>
      </w:r>
      <w:r w:rsidR="009C0575" w:rsidRPr="009C0575">
        <w:rPr>
          <w:lang w:val="en-NZ" w:eastAsia="ko-KR"/>
        </w:rPr>
        <w:t>19 and consider this matter as a possible agenda item for WRC-23.</w:t>
      </w:r>
      <w:r w:rsidR="009C0575">
        <w:rPr>
          <w:lang w:val="en-NZ" w:eastAsia="ko-KR"/>
        </w:rPr>
        <w:t xml:space="preserve"> </w:t>
      </w:r>
      <w:r w:rsidR="009C0575" w:rsidRPr="009C0575">
        <w:rPr>
          <w:lang w:val="en-NZ" w:eastAsia="ko-KR"/>
        </w:rPr>
        <w:t>Support, as a matter of principle,</w:t>
      </w:r>
      <w:r w:rsidR="009C0575">
        <w:rPr>
          <w:lang w:val="en-NZ" w:eastAsia="ko-KR"/>
        </w:rPr>
        <w:t xml:space="preserve"> </w:t>
      </w:r>
      <w:r w:rsidR="009C0575" w:rsidRPr="009C0575">
        <w:rPr>
          <w:lang w:val="en-NZ" w:eastAsia="ko-KR"/>
        </w:rPr>
        <w:t>the ongoing studies and encourage active participation in order to positively influence the outcomes of the studies</w:t>
      </w:r>
    </w:p>
    <w:p w14:paraId="16948FAA" w14:textId="2C35A19E" w:rsidR="002A0111" w:rsidRDefault="005206E9" w:rsidP="002A0111">
      <w:pPr>
        <w:spacing w:after="120"/>
        <w:jc w:val="both"/>
        <w:rPr>
          <w:b/>
          <w:lang w:val="en-NZ" w:eastAsia="ko-KR"/>
        </w:rPr>
      </w:pPr>
      <w:r>
        <w:rPr>
          <w:b/>
          <w:lang w:val="en-NZ" w:eastAsia="ko-KR"/>
        </w:rPr>
        <w:t>7</w:t>
      </w:r>
      <w:r w:rsidR="002A0111" w:rsidRPr="00441526">
        <w:rPr>
          <w:b/>
          <w:lang w:val="en-NZ" w:eastAsia="ko-KR"/>
        </w:rPr>
        <w:t>.1.</w:t>
      </w:r>
      <w:r w:rsidR="0004002E">
        <w:rPr>
          <w:b/>
          <w:lang w:val="en-NZ" w:eastAsia="ko-KR"/>
        </w:rPr>
        <w:t>3</w:t>
      </w:r>
      <w:r w:rsidR="002A0111" w:rsidRPr="00441526">
        <w:rPr>
          <w:b/>
          <w:lang w:val="en-NZ" w:eastAsia="ko-KR"/>
        </w:rPr>
        <w:t xml:space="preserve"> </w:t>
      </w:r>
      <w:r w:rsidR="002A0111" w:rsidRPr="00441526">
        <w:rPr>
          <w:b/>
          <w:lang w:val="en-NZ" w:eastAsia="ko-KR"/>
        </w:rPr>
        <w:tab/>
      </w:r>
      <w:r w:rsidR="0040289F">
        <w:rPr>
          <w:b/>
          <w:lang w:val="en-NZ" w:eastAsia="ko-KR"/>
        </w:rPr>
        <w:t>CITEL</w:t>
      </w:r>
      <w:r w:rsidR="002A0111" w:rsidRPr="00441526">
        <w:rPr>
          <w:b/>
          <w:lang w:val="en-NZ" w:eastAsia="ko-KR"/>
        </w:rPr>
        <w:t xml:space="preserve"> </w:t>
      </w:r>
      <w:r w:rsidR="002A0111" w:rsidRPr="00441526">
        <w:t xml:space="preserve">- </w:t>
      </w:r>
      <w:r w:rsidR="002A0111" w:rsidRPr="00441526">
        <w:rPr>
          <w:b/>
          <w:lang w:val="en-NZ" w:eastAsia="ko-KR"/>
        </w:rPr>
        <w:t>Document APG19-</w:t>
      </w:r>
      <w:r w:rsidR="0040289F">
        <w:rPr>
          <w:b/>
          <w:lang w:val="en-NZ" w:eastAsia="ko-KR"/>
        </w:rPr>
        <w:t>4</w:t>
      </w:r>
      <w:r w:rsidR="002A0111" w:rsidRPr="00441526">
        <w:rPr>
          <w:b/>
          <w:lang w:val="en-NZ" w:eastAsia="ko-KR"/>
        </w:rPr>
        <w:t>/INF-</w:t>
      </w:r>
      <w:r w:rsidR="0040289F">
        <w:rPr>
          <w:b/>
          <w:lang w:val="en-NZ" w:eastAsia="ko-KR"/>
        </w:rPr>
        <w:t>22</w:t>
      </w:r>
    </w:p>
    <w:p w14:paraId="2085F135" w14:textId="04D910D8" w:rsidR="005F6CF4" w:rsidRPr="008B3E25" w:rsidRDefault="008B3E25" w:rsidP="008B3E25">
      <w:pPr>
        <w:spacing w:after="120"/>
        <w:ind w:left="720"/>
        <w:jc w:val="both"/>
        <w:rPr>
          <w:lang w:val="en-NZ" w:eastAsia="ko-KR"/>
        </w:rPr>
      </w:pPr>
      <w:r w:rsidRPr="008B3E25">
        <w:rPr>
          <w:lang w:val="en-NZ" w:eastAsia="ko-KR"/>
        </w:rPr>
        <w:t>Proposals for NOC to</w:t>
      </w:r>
      <w:r>
        <w:rPr>
          <w:lang w:val="en-NZ" w:eastAsia="ko-KR"/>
        </w:rPr>
        <w:t xml:space="preserve"> </w:t>
      </w:r>
      <w:r w:rsidRPr="008B3E25">
        <w:rPr>
          <w:lang w:val="en-NZ" w:eastAsia="ko-KR"/>
        </w:rPr>
        <w:t>Volumes 1 and 2 of the Radio Regulations and suppression of</w:t>
      </w:r>
      <w:r>
        <w:rPr>
          <w:lang w:val="en-NZ" w:eastAsia="ko-KR"/>
        </w:rPr>
        <w:t xml:space="preserve"> </w:t>
      </w:r>
      <w:r w:rsidRPr="008B3E25">
        <w:rPr>
          <w:lang w:val="en-NZ" w:eastAsia="ko-KR"/>
        </w:rPr>
        <w:t>Resolution 763 are under consideration.</w:t>
      </w:r>
    </w:p>
    <w:p w14:paraId="2F68DA08" w14:textId="1667D044" w:rsidR="002A0111" w:rsidRDefault="005206E9" w:rsidP="002A0111">
      <w:pPr>
        <w:spacing w:after="120"/>
        <w:jc w:val="both"/>
        <w:rPr>
          <w:b/>
          <w:lang w:val="en-NZ" w:eastAsia="ko-KR"/>
        </w:rPr>
      </w:pPr>
      <w:r w:rsidRPr="00893D1D">
        <w:rPr>
          <w:b/>
          <w:lang w:val="en-NZ" w:eastAsia="ko-KR"/>
        </w:rPr>
        <w:t>7</w:t>
      </w:r>
      <w:r w:rsidR="002A0111" w:rsidRPr="00893D1D">
        <w:rPr>
          <w:b/>
          <w:lang w:val="en-NZ" w:eastAsia="ko-KR"/>
        </w:rPr>
        <w:t>.1.</w:t>
      </w:r>
      <w:r w:rsidR="0004002E">
        <w:rPr>
          <w:b/>
          <w:lang w:val="en-NZ" w:eastAsia="ko-KR"/>
        </w:rPr>
        <w:t>4</w:t>
      </w:r>
      <w:r w:rsidR="002A0111" w:rsidRPr="00893D1D">
        <w:rPr>
          <w:b/>
          <w:lang w:val="en-NZ" w:eastAsia="ko-KR"/>
        </w:rPr>
        <w:t xml:space="preserve"> </w:t>
      </w:r>
      <w:r w:rsidR="002A0111" w:rsidRPr="00893D1D">
        <w:rPr>
          <w:b/>
          <w:lang w:val="en-NZ" w:eastAsia="ko-KR"/>
        </w:rPr>
        <w:tab/>
        <w:t>C</w:t>
      </w:r>
      <w:r w:rsidR="0040289F">
        <w:rPr>
          <w:b/>
          <w:lang w:val="en-NZ" w:eastAsia="ko-KR"/>
        </w:rPr>
        <w:t>EPT</w:t>
      </w:r>
      <w:r w:rsidR="002A0111" w:rsidRPr="00893D1D">
        <w:rPr>
          <w:b/>
          <w:lang w:val="en-NZ" w:eastAsia="ko-KR"/>
        </w:rPr>
        <w:t xml:space="preserve"> </w:t>
      </w:r>
      <w:r w:rsidR="002A0111" w:rsidRPr="00893D1D">
        <w:t xml:space="preserve">- </w:t>
      </w:r>
      <w:r w:rsidR="002A0111" w:rsidRPr="00893D1D">
        <w:rPr>
          <w:b/>
          <w:lang w:val="en-NZ" w:eastAsia="ko-KR"/>
        </w:rPr>
        <w:t>Document APG19-</w:t>
      </w:r>
      <w:r w:rsidR="0040289F">
        <w:rPr>
          <w:b/>
          <w:lang w:val="en-NZ" w:eastAsia="ko-KR"/>
        </w:rPr>
        <w:t>4</w:t>
      </w:r>
      <w:r w:rsidR="002A0111" w:rsidRPr="00893D1D">
        <w:rPr>
          <w:b/>
          <w:lang w:val="en-NZ" w:eastAsia="ko-KR"/>
        </w:rPr>
        <w:t>/INF-</w:t>
      </w:r>
      <w:r w:rsidR="0040289F">
        <w:rPr>
          <w:b/>
          <w:lang w:val="en-NZ" w:eastAsia="ko-KR"/>
        </w:rPr>
        <w:t>23</w:t>
      </w:r>
    </w:p>
    <w:p w14:paraId="12AD50EA" w14:textId="77777777" w:rsidR="008B3E25" w:rsidRPr="008B3E25" w:rsidRDefault="008B3E25" w:rsidP="008B3E25">
      <w:pPr>
        <w:ind w:left="720"/>
        <w:jc w:val="both"/>
        <w:rPr>
          <w:lang w:val="en-NZ" w:eastAsia="ko-KR"/>
        </w:rPr>
      </w:pPr>
      <w:r w:rsidRPr="008B3E25">
        <w:rPr>
          <w:lang w:val="en-NZ" w:eastAsia="ko-KR"/>
        </w:rPr>
        <w:t>CEPT is of the view that:</w:t>
      </w:r>
    </w:p>
    <w:p w14:paraId="1E05EB6A" w14:textId="27F08125" w:rsidR="008B3E25" w:rsidRPr="008B3E25" w:rsidRDefault="008B3E25" w:rsidP="000030FB">
      <w:pPr>
        <w:pStyle w:val="ListParagraph"/>
        <w:numPr>
          <w:ilvl w:val="0"/>
          <w:numId w:val="42"/>
        </w:numPr>
        <w:jc w:val="both"/>
        <w:rPr>
          <w:lang w:val="en-NZ" w:eastAsia="ko-KR"/>
        </w:rPr>
      </w:pPr>
      <w:r w:rsidRPr="008B3E25">
        <w:rPr>
          <w:lang w:val="en-NZ" w:eastAsia="ko-KR"/>
        </w:rPr>
        <w:t>no change to the Radio Regulations is required for WRC-19;</w:t>
      </w:r>
    </w:p>
    <w:p w14:paraId="7CAFBCEC" w14:textId="321B5665" w:rsidR="008B3E25" w:rsidRPr="008B3E25" w:rsidRDefault="008B3E25" w:rsidP="000030FB">
      <w:pPr>
        <w:pStyle w:val="ListParagraph"/>
        <w:numPr>
          <w:ilvl w:val="0"/>
          <w:numId w:val="42"/>
        </w:numPr>
        <w:jc w:val="both"/>
        <w:rPr>
          <w:lang w:val="en-NZ" w:eastAsia="ko-KR"/>
        </w:rPr>
      </w:pPr>
      <w:r w:rsidRPr="008B3E25">
        <w:rPr>
          <w:lang w:val="en-NZ" w:eastAsia="ko-KR"/>
        </w:rPr>
        <w:t>suborbital vehicles need to be differentiated from current satellite/space launch</w:t>
      </w:r>
      <w:r>
        <w:rPr>
          <w:lang w:val="en-NZ" w:eastAsia="ko-KR"/>
        </w:rPr>
        <w:t xml:space="preserve"> </w:t>
      </w:r>
      <w:r w:rsidRPr="008B3E25">
        <w:rPr>
          <w:lang w:val="en-NZ" w:eastAsia="ko-KR"/>
        </w:rPr>
        <w:t>vehicles;</w:t>
      </w:r>
    </w:p>
    <w:p w14:paraId="555AA603" w14:textId="77777777" w:rsidR="008B3E25" w:rsidRDefault="008B3E25" w:rsidP="000030FB">
      <w:pPr>
        <w:pStyle w:val="ListParagraph"/>
        <w:numPr>
          <w:ilvl w:val="0"/>
          <w:numId w:val="42"/>
        </w:numPr>
        <w:jc w:val="both"/>
        <w:rPr>
          <w:lang w:val="en-NZ" w:eastAsia="ko-KR"/>
        </w:rPr>
      </w:pPr>
      <w:r w:rsidRPr="008B3E25">
        <w:rPr>
          <w:lang w:val="en-NZ" w:eastAsia="ko-KR"/>
        </w:rPr>
        <w:t>suborbital vehicles need to be split in two different categories:</w:t>
      </w:r>
    </w:p>
    <w:p w14:paraId="1CA3A8ED" w14:textId="77777777" w:rsidR="008B3E25" w:rsidRDefault="008B3E25" w:rsidP="000030FB">
      <w:pPr>
        <w:pStyle w:val="ListParagraph"/>
        <w:numPr>
          <w:ilvl w:val="0"/>
          <w:numId w:val="42"/>
        </w:numPr>
        <w:jc w:val="both"/>
        <w:rPr>
          <w:lang w:val="en-NZ" w:eastAsia="ko-KR"/>
        </w:rPr>
      </w:pPr>
      <w:r w:rsidRPr="008B3E25">
        <w:rPr>
          <w:lang w:val="en-NZ" w:eastAsia="ko-KR"/>
        </w:rPr>
        <w:t>first category with trajectory and/or speed allowing continuous direct communication with ground during all the suborbital flight phase, then the stations fitted on board are considered as terrestrial stations or earth stations;</w:t>
      </w:r>
    </w:p>
    <w:p w14:paraId="27AD711C" w14:textId="4AE005E1" w:rsidR="008B3E25" w:rsidRPr="008B3E25" w:rsidRDefault="008B3E25" w:rsidP="000030FB">
      <w:pPr>
        <w:pStyle w:val="ListParagraph"/>
        <w:numPr>
          <w:ilvl w:val="0"/>
          <w:numId w:val="42"/>
        </w:numPr>
        <w:jc w:val="both"/>
        <w:rPr>
          <w:lang w:val="en-NZ" w:eastAsia="ko-KR"/>
        </w:rPr>
      </w:pPr>
      <w:proofErr w:type="gramStart"/>
      <w:r w:rsidRPr="008B3E25">
        <w:rPr>
          <w:lang w:val="en-NZ" w:eastAsia="ko-KR"/>
        </w:rPr>
        <w:t>second</w:t>
      </w:r>
      <w:proofErr w:type="gramEnd"/>
      <w:r w:rsidRPr="008B3E25">
        <w:rPr>
          <w:lang w:val="en-NZ" w:eastAsia="ko-KR"/>
        </w:rPr>
        <w:t xml:space="preserve"> category with trajectory and/or speed implying a </w:t>
      </w:r>
      <w:r w:rsidR="00E92368" w:rsidRPr="008B3E25">
        <w:rPr>
          <w:lang w:val="en-NZ" w:eastAsia="ko-KR"/>
        </w:rPr>
        <w:t>re-entry</w:t>
      </w:r>
      <w:r w:rsidRPr="008B3E25">
        <w:rPr>
          <w:lang w:val="en-NZ" w:eastAsia="ko-KR"/>
        </w:rPr>
        <w:t xml:space="preserve"> in the atmosphere avoiding direct communication to the ground (communication black out), then stations fitted on board are considered as space stations during the suborbital flight phase.</w:t>
      </w:r>
    </w:p>
    <w:p w14:paraId="76D5C579" w14:textId="77777777" w:rsidR="008B3E25" w:rsidRPr="00893D1D" w:rsidRDefault="008B3E25" w:rsidP="008B3E25">
      <w:pPr>
        <w:spacing w:after="120"/>
        <w:ind w:left="360"/>
        <w:jc w:val="both"/>
        <w:rPr>
          <w:b/>
          <w:lang w:val="en-NZ" w:eastAsia="ko-KR"/>
        </w:rPr>
      </w:pPr>
    </w:p>
    <w:p w14:paraId="194B41C3" w14:textId="5032795E" w:rsidR="00C0189A" w:rsidRPr="007D34F0" w:rsidRDefault="005206E9" w:rsidP="0040289F">
      <w:pPr>
        <w:spacing w:after="120"/>
        <w:jc w:val="both"/>
      </w:pPr>
      <w:r w:rsidRPr="00446C4F">
        <w:rPr>
          <w:b/>
          <w:lang w:val="en-NZ" w:eastAsia="ko-KR"/>
        </w:rPr>
        <w:t>7</w:t>
      </w:r>
      <w:r w:rsidR="002A0111" w:rsidRPr="00446C4F">
        <w:rPr>
          <w:b/>
          <w:lang w:val="en-NZ" w:eastAsia="ko-KR"/>
        </w:rPr>
        <w:t>.1.</w:t>
      </w:r>
      <w:r w:rsidR="0004002E" w:rsidRPr="00446C4F">
        <w:rPr>
          <w:b/>
          <w:lang w:val="en-NZ" w:eastAsia="ko-KR"/>
        </w:rPr>
        <w:t>5</w:t>
      </w:r>
      <w:r w:rsidR="002A0111" w:rsidRPr="00446C4F">
        <w:rPr>
          <w:b/>
          <w:lang w:val="en-NZ" w:eastAsia="ko-KR"/>
        </w:rPr>
        <w:t xml:space="preserve"> </w:t>
      </w:r>
      <w:r w:rsidR="002A0111" w:rsidRPr="00446C4F">
        <w:rPr>
          <w:b/>
          <w:lang w:val="en-NZ" w:eastAsia="ko-KR"/>
        </w:rPr>
        <w:tab/>
        <w:t xml:space="preserve">RCC </w:t>
      </w:r>
      <w:r w:rsidR="002A0111" w:rsidRPr="00446C4F">
        <w:rPr>
          <w:b/>
        </w:rPr>
        <w:t xml:space="preserve">- </w:t>
      </w:r>
      <w:bookmarkStart w:id="10" w:name="_Hlk508694139"/>
      <w:r w:rsidR="00F73A5F" w:rsidRPr="00446C4F">
        <w:rPr>
          <w:b/>
        </w:rPr>
        <w:t xml:space="preserve">Document </w:t>
      </w:r>
      <w:r w:rsidR="00F73A5F" w:rsidRPr="00446C4F">
        <w:rPr>
          <w:b/>
          <w:lang w:val="id-ID"/>
        </w:rPr>
        <w:t>APG 1</w:t>
      </w:r>
      <w:r w:rsidR="00F73A5F" w:rsidRPr="00446C4F">
        <w:rPr>
          <w:b/>
        </w:rPr>
        <w:t>9</w:t>
      </w:r>
      <w:r w:rsidR="00F73A5F" w:rsidRPr="00446C4F">
        <w:rPr>
          <w:b/>
          <w:lang w:val="id-ID"/>
        </w:rPr>
        <w:t>-</w:t>
      </w:r>
      <w:r w:rsidR="0040289F">
        <w:rPr>
          <w:b/>
        </w:rPr>
        <w:t>4</w:t>
      </w:r>
      <w:r w:rsidR="00F73A5F" w:rsidRPr="00446C4F">
        <w:rPr>
          <w:b/>
          <w:lang w:val="id-ID"/>
        </w:rPr>
        <w:t>/IN</w:t>
      </w:r>
      <w:r w:rsidR="00F73A5F" w:rsidRPr="00446C4F">
        <w:rPr>
          <w:b/>
        </w:rPr>
        <w:t>F</w:t>
      </w:r>
      <w:r w:rsidR="00F73A5F" w:rsidRPr="00446C4F">
        <w:rPr>
          <w:b/>
          <w:lang w:val="id-ID"/>
        </w:rPr>
        <w:t>-</w:t>
      </w:r>
      <w:r w:rsidR="0040289F">
        <w:rPr>
          <w:b/>
        </w:rPr>
        <w:t>24</w:t>
      </w:r>
      <w:r w:rsidR="0069203C" w:rsidRPr="00446C4F">
        <w:rPr>
          <w:b/>
        </w:rPr>
        <w:t xml:space="preserve"> </w:t>
      </w:r>
      <w:bookmarkEnd w:id="10"/>
    </w:p>
    <w:p w14:paraId="40024D3A" w14:textId="11DBFA56" w:rsidR="000030FB" w:rsidRPr="000030FB" w:rsidRDefault="000030FB" w:rsidP="000030FB">
      <w:pPr>
        <w:pStyle w:val="ListParagraph"/>
        <w:numPr>
          <w:ilvl w:val="0"/>
          <w:numId w:val="41"/>
        </w:numPr>
        <w:rPr>
          <w:lang w:val="en-NZ"/>
        </w:rPr>
      </w:pPr>
      <w:r w:rsidRPr="000030FB">
        <w:rPr>
          <w:lang w:val="en-NZ"/>
        </w:rPr>
        <w:t xml:space="preserve">The RCC Administrations consider that stations ensuring </w:t>
      </w:r>
      <w:r w:rsidR="006D5D08" w:rsidRPr="000030FB">
        <w:rPr>
          <w:lang w:val="en-NZ"/>
        </w:rPr>
        <w:t>suborbital flights</w:t>
      </w:r>
      <w:r w:rsidRPr="000030FB">
        <w:rPr>
          <w:lang w:val="en-NZ"/>
        </w:rPr>
        <w:t xml:space="preserve"> shall be operated within the frameworks of existing radio services and these stations shall be subject to regulatory, technical and procedural provisions currently in force for these radio services.</w:t>
      </w:r>
    </w:p>
    <w:p w14:paraId="25E1C918" w14:textId="1B681A55" w:rsidR="000030FB" w:rsidRPr="000030FB" w:rsidRDefault="000030FB" w:rsidP="000030FB">
      <w:pPr>
        <w:pStyle w:val="ListParagraph"/>
        <w:numPr>
          <w:ilvl w:val="0"/>
          <w:numId w:val="41"/>
        </w:numPr>
        <w:rPr>
          <w:lang w:val="en-NZ"/>
        </w:rPr>
      </w:pPr>
      <w:r w:rsidRPr="000030FB">
        <w:rPr>
          <w:lang w:val="en-NZ"/>
        </w:rPr>
        <w:t>The RCC Administrations consider that any modifications to the Radio Regulations provisions related to regulation of using stations on board sub-orbital vehicles at this stage are not necessary.</w:t>
      </w:r>
    </w:p>
    <w:p w14:paraId="7FD9582B" w14:textId="796E1274" w:rsidR="002A0111" w:rsidRPr="000030FB" w:rsidRDefault="000030FB" w:rsidP="000030FB">
      <w:pPr>
        <w:pStyle w:val="ListParagraph"/>
        <w:numPr>
          <w:ilvl w:val="0"/>
          <w:numId w:val="41"/>
        </w:numPr>
        <w:rPr>
          <w:lang w:val="en-NZ"/>
        </w:rPr>
      </w:pPr>
      <w:r w:rsidRPr="000030FB">
        <w:rPr>
          <w:lang w:val="en-NZ"/>
        </w:rPr>
        <w:t>The RCC Administrations also consider it necessary to develop additional technical and operational measures which would help to avoid harmful interference to radiocommunication services from stations ensuring sub-orbital flights when existing measures will be insufficient. The developed technical and operational measures shall be specified in the new ITU-R Recommendation and shall not impose additional constraints on the operation of stations used during spacecraft launch and delivery in orbit.</w:t>
      </w:r>
    </w:p>
    <w:p w14:paraId="501873A3" w14:textId="77777777" w:rsidR="002A0111" w:rsidRPr="00441526" w:rsidRDefault="002A0111" w:rsidP="002A0111">
      <w:pPr>
        <w:rPr>
          <w:lang w:val="en-NZ"/>
        </w:rPr>
      </w:pPr>
    </w:p>
    <w:p w14:paraId="55192488" w14:textId="1E0656A0"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4A3F99B7" w14:textId="422D404F" w:rsidR="0040289F" w:rsidRDefault="0040289F" w:rsidP="0040289F">
      <w:pPr>
        <w:spacing w:after="120"/>
        <w:jc w:val="both"/>
        <w:rPr>
          <w:b/>
          <w:lang w:val="en-NZ" w:eastAsia="ko-KR"/>
        </w:rPr>
      </w:pPr>
      <w:r>
        <w:rPr>
          <w:b/>
          <w:lang w:val="en-NZ" w:eastAsia="ko-KR"/>
        </w:rPr>
        <w:t>7</w:t>
      </w:r>
      <w:r w:rsidRPr="00652466">
        <w:rPr>
          <w:b/>
          <w:lang w:val="en-NZ" w:eastAsia="ko-KR"/>
        </w:rPr>
        <w:t>.2.</w:t>
      </w:r>
      <w:r>
        <w:rPr>
          <w:b/>
          <w:lang w:val="en-NZ" w:eastAsia="ko-KR"/>
        </w:rPr>
        <w:t>1</w:t>
      </w:r>
      <w:r w:rsidRPr="00652466">
        <w:rPr>
          <w:b/>
          <w:lang w:val="en-NZ" w:eastAsia="ko-KR"/>
        </w:rPr>
        <w:t xml:space="preserve"> </w:t>
      </w:r>
      <w:r w:rsidRPr="00652466">
        <w:rPr>
          <w:b/>
          <w:lang w:val="en-NZ" w:eastAsia="ko-KR"/>
        </w:rPr>
        <w:tab/>
      </w:r>
      <w:r>
        <w:rPr>
          <w:b/>
          <w:lang w:val="en-NZ" w:eastAsia="ko-KR"/>
        </w:rPr>
        <w:t>WMO</w:t>
      </w:r>
      <w:r w:rsidRPr="00652466">
        <w:rPr>
          <w:b/>
          <w:lang w:val="en-NZ" w:eastAsia="ko-KR"/>
        </w:rPr>
        <w:t xml:space="preserve"> </w:t>
      </w:r>
      <w:r w:rsidRPr="00652466">
        <w:t xml:space="preserve">- </w:t>
      </w:r>
      <w:r w:rsidRPr="00652466">
        <w:rPr>
          <w:b/>
          <w:lang w:val="en-NZ" w:eastAsia="ko-KR"/>
        </w:rPr>
        <w:t>Document APG19-</w:t>
      </w:r>
      <w:r>
        <w:rPr>
          <w:b/>
          <w:lang w:val="en-NZ" w:eastAsia="ko-KR"/>
        </w:rPr>
        <w:t>4</w:t>
      </w:r>
      <w:r w:rsidRPr="00652466">
        <w:rPr>
          <w:b/>
          <w:lang w:val="en-NZ" w:eastAsia="ko-KR"/>
        </w:rPr>
        <w:t>/INF-0</w:t>
      </w:r>
      <w:r>
        <w:rPr>
          <w:b/>
          <w:lang w:val="en-NZ" w:eastAsia="ko-KR"/>
        </w:rPr>
        <w:t>2</w:t>
      </w:r>
    </w:p>
    <w:p w14:paraId="3962C26E" w14:textId="65552206" w:rsidR="001F03E0" w:rsidRPr="006E34AB" w:rsidRDefault="001F03E0" w:rsidP="006E34AB">
      <w:pPr>
        <w:ind w:left="720"/>
        <w:rPr>
          <w:lang w:val="en-GB"/>
        </w:rPr>
      </w:pPr>
      <w:r w:rsidRPr="006E34AB">
        <w:rPr>
          <w:lang w:val="en-GB"/>
        </w:rPr>
        <w:t>WMO will monitor this Agenda Item to ensure that these measures will not adversely impact any service used for meteorological operations.</w:t>
      </w:r>
    </w:p>
    <w:p w14:paraId="2A9CE1DA" w14:textId="77777777" w:rsidR="001F03E0" w:rsidRDefault="001F03E0" w:rsidP="006E34AB">
      <w:pPr>
        <w:ind w:left="720"/>
        <w:rPr>
          <w:lang w:val="en-GB"/>
        </w:rPr>
      </w:pPr>
    </w:p>
    <w:p w14:paraId="409B59F6" w14:textId="510BB773" w:rsidR="002A0111" w:rsidRDefault="005206E9" w:rsidP="002A0111">
      <w:pPr>
        <w:spacing w:after="120"/>
        <w:jc w:val="both"/>
        <w:rPr>
          <w:b/>
          <w:lang w:val="en-NZ" w:eastAsia="ko-KR"/>
        </w:rPr>
      </w:pPr>
      <w:r>
        <w:rPr>
          <w:b/>
          <w:lang w:val="en-NZ" w:eastAsia="ko-KR"/>
        </w:rPr>
        <w:lastRenderedPageBreak/>
        <w:t>7</w:t>
      </w:r>
      <w:r w:rsidR="002A0111" w:rsidRPr="00652466">
        <w:rPr>
          <w:b/>
          <w:lang w:val="en-NZ" w:eastAsia="ko-KR"/>
        </w:rPr>
        <w:t>.2.</w:t>
      </w:r>
      <w:r w:rsidR="0040289F">
        <w:rPr>
          <w:b/>
          <w:lang w:val="en-NZ" w:eastAsia="ko-KR"/>
        </w:rPr>
        <w:t>2</w:t>
      </w:r>
      <w:r w:rsidR="002A0111" w:rsidRPr="00652466">
        <w:rPr>
          <w:b/>
          <w:lang w:val="en-NZ" w:eastAsia="ko-KR"/>
        </w:rPr>
        <w:t xml:space="preserve"> </w:t>
      </w:r>
      <w:r w:rsidR="002A0111" w:rsidRPr="00652466">
        <w:rPr>
          <w:b/>
          <w:lang w:val="en-NZ" w:eastAsia="ko-KR"/>
        </w:rPr>
        <w:tab/>
        <w:t xml:space="preserve">IARU </w:t>
      </w:r>
      <w:r w:rsidR="002A0111" w:rsidRPr="00652466">
        <w:t xml:space="preserve">- </w:t>
      </w:r>
      <w:r w:rsidR="002A0111" w:rsidRPr="00652466">
        <w:rPr>
          <w:b/>
          <w:lang w:val="en-NZ" w:eastAsia="ko-KR"/>
        </w:rPr>
        <w:t>Document APG19-</w:t>
      </w:r>
      <w:r w:rsidR="0040289F">
        <w:rPr>
          <w:b/>
          <w:lang w:val="en-NZ" w:eastAsia="ko-KR"/>
        </w:rPr>
        <w:t>4</w:t>
      </w:r>
      <w:r w:rsidR="002A0111" w:rsidRPr="00652466">
        <w:rPr>
          <w:b/>
          <w:lang w:val="en-NZ" w:eastAsia="ko-KR"/>
        </w:rPr>
        <w:t>/INF-</w:t>
      </w:r>
      <w:r w:rsidR="00276845" w:rsidRPr="00652466">
        <w:rPr>
          <w:b/>
          <w:lang w:val="en-NZ" w:eastAsia="ko-KR"/>
        </w:rPr>
        <w:t>0</w:t>
      </w:r>
      <w:r w:rsidR="0040289F">
        <w:rPr>
          <w:b/>
          <w:lang w:val="en-NZ" w:eastAsia="ko-KR"/>
        </w:rPr>
        <w:t>3</w:t>
      </w:r>
    </w:p>
    <w:p w14:paraId="6F0FD427" w14:textId="62F1B501" w:rsidR="00E14816" w:rsidRDefault="00E14816" w:rsidP="00E14816">
      <w:pPr>
        <w:suppressAutoHyphens/>
        <w:spacing w:after="200" w:line="276" w:lineRule="auto"/>
        <w:ind w:left="720"/>
        <w:jc w:val="both"/>
        <w:rPr>
          <w:rFonts w:eastAsiaTheme="minorEastAsia"/>
          <w:lang w:eastAsia="ja-JP"/>
        </w:rPr>
      </w:pPr>
      <w:r w:rsidRPr="0088765E">
        <w:rPr>
          <w:rFonts w:eastAsia="Times New Roman"/>
          <w:kern w:val="2"/>
          <w:lang w:eastAsia="ar-SA"/>
        </w:rPr>
        <w:t xml:space="preserve">The IARU supports the conclusions on this agenda item mentioned in </w:t>
      </w:r>
      <w:r w:rsidRPr="0088765E">
        <w:rPr>
          <w:rFonts w:eastAsiaTheme="minorEastAsia"/>
          <w:lang w:eastAsia="ja-JP"/>
        </w:rPr>
        <w:t xml:space="preserve">Chapter 5 of Draft CPM </w:t>
      </w:r>
      <w:r w:rsidRPr="000030FB">
        <w:rPr>
          <w:rStyle w:val="Hyperlink"/>
          <w:rFonts w:eastAsiaTheme="minorEastAsia"/>
          <w:color w:val="auto"/>
          <w:u w:val="none"/>
          <w:lang w:eastAsia="ja-JP"/>
        </w:rPr>
        <w:t>Report</w:t>
      </w:r>
      <w:r w:rsidRPr="000030FB">
        <w:rPr>
          <w:rFonts w:eastAsiaTheme="minorEastAsia"/>
          <w:lang w:eastAsia="ja-JP"/>
        </w:rPr>
        <w:t xml:space="preserve"> for </w:t>
      </w:r>
      <w:r w:rsidRPr="0088765E">
        <w:rPr>
          <w:rFonts w:eastAsiaTheme="minorEastAsia"/>
          <w:lang w:eastAsia="ja-JP"/>
        </w:rPr>
        <w:t>WRC-19.</w:t>
      </w:r>
    </w:p>
    <w:p w14:paraId="0BACCCD4" w14:textId="7D864121" w:rsidR="002A0111" w:rsidRPr="00446C4F" w:rsidRDefault="005206E9" w:rsidP="002A0111">
      <w:pPr>
        <w:spacing w:after="120"/>
        <w:jc w:val="both"/>
        <w:rPr>
          <w:b/>
          <w:lang w:val="en-NZ" w:eastAsia="ko-KR"/>
        </w:rPr>
      </w:pPr>
      <w:r w:rsidRPr="007D34F0">
        <w:rPr>
          <w:b/>
          <w:lang w:val="en-NZ" w:eastAsia="ko-KR"/>
        </w:rPr>
        <w:t>7</w:t>
      </w:r>
      <w:r w:rsidR="002A0111" w:rsidRPr="007D34F0">
        <w:rPr>
          <w:b/>
          <w:lang w:val="en-NZ" w:eastAsia="ko-KR"/>
        </w:rPr>
        <w:t>.2.</w:t>
      </w:r>
      <w:r w:rsidR="0040289F">
        <w:rPr>
          <w:b/>
          <w:lang w:val="en-NZ" w:eastAsia="ko-KR"/>
        </w:rPr>
        <w:t>3</w:t>
      </w:r>
      <w:r w:rsidR="002A0111" w:rsidRPr="007D34F0">
        <w:rPr>
          <w:b/>
          <w:lang w:val="en-NZ" w:eastAsia="ko-KR"/>
        </w:rPr>
        <w:t xml:space="preserve"> </w:t>
      </w:r>
      <w:r w:rsidR="002A0111" w:rsidRPr="007D34F0">
        <w:rPr>
          <w:b/>
          <w:lang w:val="en-NZ" w:eastAsia="ko-KR"/>
        </w:rPr>
        <w:tab/>
        <w:t xml:space="preserve">ICAO </w:t>
      </w:r>
      <w:r w:rsidR="002A0111" w:rsidRPr="007D34F0">
        <w:t xml:space="preserve">- </w:t>
      </w:r>
      <w:r w:rsidR="00F73A5F" w:rsidRPr="007D34F0">
        <w:rPr>
          <w:b/>
          <w:lang w:val="en-NZ" w:eastAsia="ko-KR"/>
        </w:rPr>
        <w:t xml:space="preserve">Document </w:t>
      </w:r>
      <w:r w:rsidR="00F73A5F" w:rsidRPr="007D34F0">
        <w:rPr>
          <w:b/>
          <w:lang w:val="id-ID"/>
        </w:rPr>
        <w:t>APG 1</w:t>
      </w:r>
      <w:r w:rsidR="00F73A5F" w:rsidRPr="007D34F0">
        <w:rPr>
          <w:b/>
        </w:rPr>
        <w:t>9</w:t>
      </w:r>
      <w:r w:rsidR="00F73A5F" w:rsidRPr="007D34F0">
        <w:rPr>
          <w:b/>
          <w:lang w:val="id-ID"/>
        </w:rPr>
        <w:t>-</w:t>
      </w:r>
      <w:r w:rsidR="0040289F">
        <w:rPr>
          <w:b/>
        </w:rPr>
        <w:t>4</w:t>
      </w:r>
      <w:r w:rsidR="00F73A5F" w:rsidRPr="007D34F0">
        <w:rPr>
          <w:b/>
          <w:lang w:val="id-ID"/>
        </w:rPr>
        <w:t>/IN</w:t>
      </w:r>
      <w:r w:rsidR="00F73A5F" w:rsidRPr="007D34F0">
        <w:rPr>
          <w:b/>
        </w:rPr>
        <w:t>F</w:t>
      </w:r>
      <w:r w:rsidR="00F73A5F" w:rsidRPr="007D34F0">
        <w:rPr>
          <w:b/>
          <w:lang w:val="id-ID"/>
        </w:rPr>
        <w:t>-</w:t>
      </w:r>
      <w:r w:rsidR="00F73A5F" w:rsidRPr="007D34F0">
        <w:rPr>
          <w:b/>
        </w:rPr>
        <w:t>0</w:t>
      </w:r>
      <w:r w:rsidR="0040289F">
        <w:rPr>
          <w:b/>
        </w:rPr>
        <w:t>4</w:t>
      </w:r>
    </w:p>
    <w:p w14:paraId="4BB34B8F" w14:textId="125B049C" w:rsidR="002A0111" w:rsidRPr="00441526" w:rsidRDefault="006E34AB" w:rsidP="006E34AB">
      <w:pPr>
        <w:ind w:left="720"/>
        <w:jc w:val="both"/>
        <w:rPr>
          <w:lang w:val="en-NZ"/>
        </w:rPr>
      </w:pPr>
      <w:r w:rsidRPr="006E34AB">
        <w:rPr>
          <w:lang w:val="en-NZ"/>
        </w:rPr>
        <w:t>Based on the issues raised by the studies called for by Resolution 763 (WRC-15) support proposals for an agenda item for a future conference to resolve the regulatory and technical questions and concerns; including as necessary any new allocations.</w:t>
      </w:r>
    </w:p>
    <w:p w14:paraId="38669673" w14:textId="77777777" w:rsidR="002A0111" w:rsidRPr="00441526" w:rsidRDefault="002A0111" w:rsidP="002A0111">
      <w:pPr>
        <w:rPr>
          <w:b/>
          <w:lang w:val="en-NZ"/>
        </w:rPr>
      </w:pPr>
    </w:p>
    <w:p w14:paraId="52A68A06" w14:textId="77777777" w:rsidR="002A0111" w:rsidRPr="00710333" w:rsidRDefault="002A0111" w:rsidP="002A0111">
      <w:pPr>
        <w:jc w:val="center"/>
        <w:rPr>
          <w:snapToGrid w:val="0"/>
          <w:lang w:val="en-NZ"/>
        </w:rPr>
      </w:pPr>
      <w:r w:rsidRPr="00441526">
        <w:rPr>
          <w:lang w:val="en-NZ"/>
        </w:rPr>
        <w:t>____________</w:t>
      </w:r>
    </w:p>
    <w:p w14:paraId="5A09F69F" w14:textId="77777777" w:rsidR="002A0111" w:rsidRPr="007673CA" w:rsidRDefault="002A0111" w:rsidP="002A0111">
      <w:pPr>
        <w:jc w:val="both"/>
        <w:rPr>
          <w:lang w:val="en-NZ"/>
        </w:rPr>
      </w:pPr>
    </w:p>
    <w:p w14:paraId="2E0E676F" w14:textId="5DC3E542" w:rsidR="002A0111" w:rsidRDefault="002A0111" w:rsidP="00B64A60">
      <w:pPr>
        <w:rPr>
          <w:b/>
          <w:lang w:val="en-NZ"/>
        </w:rPr>
      </w:pPr>
    </w:p>
    <w:p w14:paraId="4E8E46F4" w14:textId="77777777" w:rsidR="002A0111" w:rsidRPr="002A0111" w:rsidRDefault="002A0111" w:rsidP="002A0111">
      <w:pPr>
        <w:rPr>
          <w:lang w:val="en-NZ"/>
        </w:rPr>
      </w:pPr>
    </w:p>
    <w:p w14:paraId="412C4FA2" w14:textId="77777777" w:rsidR="002A0111" w:rsidRPr="002A0111" w:rsidRDefault="002A0111" w:rsidP="002A0111">
      <w:pPr>
        <w:rPr>
          <w:lang w:val="en-NZ"/>
        </w:rPr>
      </w:pPr>
    </w:p>
    <w:p w14:paraId="4F5E2981" w14:textId="77777777" w:rsidR="002A0111" w:rsidRPr="002A0111" w:rsidRDefault="002A0111" w:rsidP="002A0111">
      <w:pPr>
        <w:rPr>
          <w:lang w:val="en-NZ"/>
        </w:rPr>
      </w:pPr>
    </w:p>
    <w:p w14:paraId="29C5A7B8" w14:textId="77777777" w:rsidR="002A0111" w:rsidRPr="002A0111" w:rsidRDefault="002A0111" w:rsidP="002A0111">
      <w:pPr>
        <w:rPr>
          <w:lang w:val="en-NZ"/>
        </w:rPr>
      </w:pPr>
    </w:p>
    <w:p w14:paraId="46DE4E56" w14:textId="77777777" w:rsidR="002A0111" w:rsidRPr="002A0111" w:rsidRDefault="002A0111" w:rsidP="002A0111">
      <w:pPr>
        <w:rPr>
          <w:lang w:val="en-NZ"/>
        </w:rPr>
      </w:pPr>
    </w:p>
    <w:p w14:paraId="3D424B29" w14:textId="77777777" w:rsidR="002A0111" w:rsidRPr="002A0111" w:rsidRDefault="002A0111" w:rsidP="002A0111">
      <w:pPr>
        <w:rPr>
          <w:lang w:val="en-NZ"/>
        </w:rPr>
      </w:pPr>
    </w:p>
    <w:p w14:paraId="42B36105" w14:textId="77777777" w:rsidR="002A0111" w:rsidRPr="002A0111" w:rsidRDefault="002A0111" w:rsidP="002A0111">
      <w:pPr>
        <w:rPr>
          <w:lang w:val="en-NZ"/>
        </w:rPr>
      </w:pPr>
    </w:p>
    <w:p w14:paraId="2085B99A" w14:textId="77777777" w:rsidR="002A0111" w:rsidRPr="002A0111" w:rsidRDefault="002A0111" w:rsidP="002A0111">
      <w:pPr>
        <w:rPr>
          <w:lang w:val="en-NZ"/>
        </w:rPr>
      </w:pPr>
    </w:p>
    <w:p w14:paraId="129AF17E" w14:textId="77777777" w:rsidR="002A0111" w:rsidRPr="002A0111" w:rsidRDefault="002A0111" w:rsidP="002A0111">
      <w:pPr>
        <w:rPr>
          <w:lang w:val="en-NZ"/>
        </w:rPr>
      </w:pPr>
    </w:p>
    <w:p w14:paraId="757DF4B1" w14:textId="77777777" w:rsidR="002A0111" w:rsidRPr="002A0111" w:rsidRDefault="002A0111" w:rsidP="002A0111">
      <w:pPr>
        <w:rPr>
          <w:lang w:val="en-NZ"/>
        </w:rPr>
      </w:pPr>
    </w:p>
    <w:p w14:paraId="20655D3B" w14:textId="77777777" w:rsidR="002A0111" w:rsidRPr="002A0111" w:rsidRDefault="002A0111" w:rsidP="002A0111">
      <w:pPr>
        <w:rPr>
          <w:lang w:val="en-NZ"/>
        </w:rPr>
      </w:pPr>
    </w:p>
    <w:p w14:paraId="50DFB3B9" w14:textId="77777777" w:rsidR="002A0111" w:rsidRPr="002A0111" w:rsidRDefault="002A0111" w:rsidP="002A0111">
      <w:pPr>
        <w:rPr>
          <w:lang w:val="en-NZ"/>
        </w:rPr>
      </w:pPr>
    </w:p>
    <w:p w14:paraId="3F3F0572" w14:textId="7A26C4B0" w:rsidR="00654896" w:rsidRPr="002A0111" w:rsidRDefault="00654896" w:rsidP="002A0111">
      <w:pPr>
        <w:tabs>
          <w:tab w:val="left" w:pos="1410"/>
        </w:tabs>
        <w:rPr>
          <w:lang w:val="en-NZ"/>
        </w:rPr>
      </w:pPr>
    </w:p>
    <w:sectPr w:rsidR="00654896" w:rsidRPr="002A0111" w:rsidSect="00172BD5">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80B31" w14:textId="77777777" w:rsidR="00716182" w:rsidRDefault="00716182">
      <w:r>
        <w:separator/>
      </w:r>
    </w:p>
  </w:endnote>
  <w:endnote w:type="continuationSeparator" w:id="0">
    <w:p w14:paraId="2C51A280" w14:textId="77777777" w:rsidR="00716182" w:rsidRDefault="0071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B247F6" w:rsidRDefault="00B247F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B247F6" w:rsidRDefault="00B247F6"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229F1C15" w:rsidR="00B247F6" w:rsidRDefault="00B247F6" w:rsidP="0092727B">
    <w:pPr>
      <w:pStyle w:val="Footer"/>
      <w:tabs>
        <w:tab w:val="clear" w:pos="4320"/>
        <w:tab w:val="clear" w:pos="8640"/>
        <w:tab w:val="right" w:pos="9180"/>
      </w:tabs>
      <w:ind w:right="-7"/>
    </w:pPr>
    <w:r>
      <w:rPr>
        <w:rFonts w:hint="eastAsia"/>
        <w:lang w:eastAsia="ko-KR"/>
      </w:rPr>
      <w:t>A</w:t>
    </w:r>
    <w:r w:rsidR="00CA01DD">
      <w:rPr>
        <w:lang w:eastAsia="ko-KR"/>
      </w:rPr>
      <w:t>PG19-</w:t>
    </w:r>
    <w:r w:rsidR="005657B1">
      <w:rPr>
        <w:lang w:eastAsia="ko-KR"/>
      </w:rPr>
      <w:t>4</w:t>
    </w:r>
    <w:r w:rsidR="00671792">
      <w:rPr>
        <w:lang w:eastAsia="ko-KR"/>
      </w:rPr>
      <w:t>/</w:t>
    </w:r>
    <w:r w:rsidR="00575317">
      <w:rPr>
        <w:lang w:eastAsia="ko-KR"/>
      </w:rPr>
      <w:t>OUT</w:t>
    </w:r>
    <w:r w:rsidR="00CA01DD">
      <w:rPr>
        <w:lang w:eastAsia="ko-KR"/>
      </w:rPr>
      <w:t>-</w:t>
    </w:r>
    <w:r w:rsidR="00575317">
      <w:rPr>
        <w:lang w:eastAsia="ko-KR"/>
      </w:rPr>
      <w:t>11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B2E8F">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B2E8F">
      <w:rPr>
        <w:rStyle w:val="PageNumber"/>
        <w:noProof/>
      </w:rPr>
      <w:t>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8D2770" w14:paraId="0B205AD6" w14:textId="77777777" w:rsidTr="00BB0EA4">
      <w:trPr>
        <w:trHeight w:val="432"/>
      </w:trPr>
      <w:tc>
        <w:tcPr>
          <w:tcW w:w="1296" w:type="dxa"/>
          <w:tcBorders>
            <w:top w:val="single" w:sz="8" w:space="0" w:color="auto"/>
            <w:bottom w:val="nil"/>
            <w:right w:val="nil"/>
          </w:tcBorders>
        </w:tcPr>
        <w:p w14:paraId="35495BFB" w14:textId="0E21F18E" w:rsidR="008D2770" w:rsidRDefault="008D2770" w:rsidP="008D2770">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7BDD15B5" w14:textId="6F077DC2" w:rsidR="008D2770" w:rsidRDefault="00C709E9" w:rsidP="008D2770">
          <w:pPr>
            <w:pStyle w:val="Footer"/>
            <w:tabs>
              <w:tab w:val="clear" w:pos="4320"/>
              <w:tab w:val="clear" w:pos="8640"/>
            </w:tabs>
          </w:pPr>
          <w:r>
            <w:rPr>
              <w:lang w:eastAsia="ko-KR"/>
            </w:rPr>
            <w:t>MR. BUI HA LONG</w:t>
          </w:r>
        </w:p>
        <w:p w14:paraId="5A5A826D" w14:textId="6B96CC1E" w:rsidR="008D2770" w:rsidRPr="002A0111" w:rsidRDefault="008D2770" w:rsidP="008D2770">
          <w:pPr>
            <w:pStyle w:val="Footer"/>
            <w:tabs>
              <w:tab w:val="clear" w:pos="4320"/>
              <w:tab w:val="clear" w:pos="8640"/>
            </w:tabs>
          </w:pPr>
          <w:r>
            <w:t>Chairman, WP 5</w:t>
          </w:r>
        </w:p>
      </w:tc>
      <w:tc>
        <w:tcPr>
          <w:tcW w:w="2880" w:type="dxa"/>
          <w:tcBorders>
            <w:top w:val="single" w:sz="8" w:space="0" w:color="auto"/>
            <w:left w:val="nil"/>
            <w:bottom w:val="nil"/>
          </w:tcBorders>
        </w:tcPr>
        <w:p w14:paraId="5D4A6C0F" w14:textId="7B510944" w:rsidR="008D2770" w:rsidRPr="0092727B" w:rsidRDefault="008D2770" w:rsidP="008D2770">
          <w:pPr>
            <w:pStyle w:val="Footer"/>
            <w:tabs>
              <w:tab w:val="clear" w:pos="4320"/>
              <w:tab w:val="clear" w:pos="8640"/>
            </w:tabs>
          </w:pPr>
          <w:r>
            <w:t xml:space="preserve">E-mail: </w:t>
          </w:r>
          <w:hyperlink r:id="rId1" w:history="1">
            <w:r w:rsidR="00C709E9" w:rsidRPr="001C69ED">
              <w:rPr>
                <w:rStyle w:val="Hyperlink"/>
              </w:rPr>
              <w:t>longbh@rfd.gov.vn</w:t>
            </w:r>
          </w:hyperlink>
          <w:r w:rsidR="00C709E9">
            <w:t xml:space="preserve"> </w:t>
          </w:r>
        </w:p>
      </w:tc>
    </w:tr>
  </w:tbl>
  <w:p w14:paraId="2E0E6781" w14:textId="64F17CD3" w:rsidR="00B247F6" w:rsidRDefault="00B247F6"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22483" w14:textId="77777777" w:rsidR="00716182" w:rsidRDefault="00716182">
      <w:r>
        <w:separator/>
      </w:r>
    </w:p>
  </w:footnote>
  <w:footnote w:type="continuationSeparator" w:id="0">
    <w:p w14:paraId="112D26D9" w14:textId="77777777" w:rsidR="00716182" w:rsidRDefault="0071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56E830" w:rsidR="00B247F6" w:rsidRDefault="00B247F6" w:rsidP="0092727B">
    <w:pPr>
      <w:pStyle w:val="Header"/>
      <w:tabs>
        <w:tab w:val="clear" w:pos="4320"/>
        <w:tab w:val="clear" w:pos="8640"/>
      </w:tabs>
      <w:rPr>
        <w:lang w:eastAsia="ko-KR"/>
      </w:rPr>
    </w:pPr>
  </w:p>
  <w:p w14:paraId="2E0E6779" w14:textId="77777777" w:rsidR="00B247F6" w:rsidRDefault="00B247F6"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D0D" w14:textId="77777777" w:rsidR="00B247F6" w:rsidRDefault="00B247F6"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40D32"/>
    <w:multiLevelType w:val="hybridMultilevel"/>
    <w:tmpl w:val="C60EBBC8"/>
    <w:lvl w:ilvl="0" w:tplc="EB549B78">
      <w:start w:val="3"/>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9336B13"/>
    <w:multiLevelType w:val="hybridMultilevel"/>
    <w:tmpl w:val="0104573A"/>
    <w:lvl w:ilvl="0" w:tplc="81F65682">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FEA0E54"/>
    <w:multiLevelType w:val="hybridMultilevel"/>
    <w:tmpl w:val="9AA2C3B6"/>
    <w:lvl w:ilvl="0" w:tplc="AD58798A">
      <w:start w:val="3"/>
      <w:numFmt w:val="bullet"/>
      <w:lvlText w:val="-"/>
      <w:lvlJc w:val="left"/>
      <w:pPr>
        <w:ind w:left="1080" w:hanging="360"/>
      </w:pPr>
      <w:rPr>
        <w:rFonts w:ascii="Calibri" w:eastAsia="Calibri" w:hAnsi="Calibri"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F7E1A"/>
    <w:multiLevelType w:val="hybridMultilevel"/>
    <w:tmpl w:val="E21E4B0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7B125B"/>
    <w:multiLevelType w:val="hybridMultilevel"/>
    <w:tmpl w:val="EAD6ABA8"/>
    <w:lvl w:ilvl="0" w:tplc="722A45E8">
      <w:start w:val="2"/>
      <w:numFmt w:val="bullet"/>
      <w:lvlText w:val="-"/>
      <w:lvlJc w:val="left"/>
      <w:pPr>
        <w:ind w:left="720" w:hanging="360"/>
      </w:pPr>
      <w:rPr>
        <w:rFonts w:ascii="Times New Roman" w:eastAsia="GulimChe" w:hAnsi="Times New Roman" w:cs="Times New Roman" w:hint="default"/>
      </w:rPr>
    </w:lvl>
    <w:lvl w:ilvl="1" w:tplc="F6DC0116">
      <w:start w:val="1"/>
      <w:numFmt w:val="bullet"/>
      <w:lvlText w:val="•"/>
      <w:lvlJc w:val="left"/>
      <w:pPr>
        <w:ind w:left="1440" w:hanging="360"/>
      </w:pPr>
      <w:rPr>
        <w:rFonts w:ascii="Times New Roman" w:eastAsia="BatangChe"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B0357"/>
    <w:multiLevelType w:val="hybridMultilevel"/>
    <w:tmpl w:val="9012727C"/>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AD355B"/>
    <w:multiLevelType w:val="hybridMultilevel"/>
    <w:tmpl w:val="5F26A5A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06847C2"/>
    <w:multiLevelType w:val="hybridMultilevel"/>
    <w:tmpl w:val="42EE2590"/>
    <w:lvl w:ilvl="0" w:tplc="722A45E8">
      <w:start w:val="2"/>
      <w:numFmt w:val="bullet"/>
      <w:lvlText w:val="-"/>
      <w:lvlJc w:val="left"/>
      <w:pPr>
        <w:ind w:left="640" w:hanging="360"/>
      </w:pPr>
      <w:rPr>
        <w:rFonts w:ascii="Times New Roman" w:eastAsia="GulimChe" w:hAnsi="Times New Roman" w:cs="Times New Roman" w:hint="default"/>
      </w:rPr>
    </w:lvl>
    <w:lvl w:ilvl="1" w:tplc="04090001">
      <w:start w:val="1"/>
      <w:numFmt w:val="bullet"/>
      <w:lvlText w:val=""/>
      <w:lvlJc w:val="left"/>
      <w:pPr>
        <w:ind w:left="1080" w:hanging="400"/>
      </w:pPr>
      <w:rPr>
        <w:rFonts w:ascii="Symbol" w:hAnsi="Symbol"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17" w15:restartNumberingAfterBreak="0">
    <w:nsid w:val="337A7A8F"/>
    <w:multiLevelType w:val="hybridMultilevel"/>
    <w:tmpl w:val="24FAD18C"/>
    <w:lvl w:ilvl="0" w:tplc="81F65682">
      <w:start w:val="1"/>
      <w:numFmt w:val="bullet"/>
      <w:lvlText w:val=""/>
      <w:lvlJc w:val="left"/>
      <w:pPr>
        <w:ind w:left="640" w:hanging="360"/>
      </w:pPr>
      <w:rPr>
        <w:rFonts w:ascii="Symbol" w:hAnsi="Symbol" w:hint="default"/>
      </w:rPr>
    </w:lvl>
    <w:lvl w:ilvl="1" w:tplc="04090001">
      <w:start w:val="1"/>
      <w:numFmt w:val="bullet"/>
      <w:lvlText w:val=""/>
      <w:lvlJc w:val="left"/>
      <w:pPr>
        <w:ind w:left="1080" w:hanging="400"/>
      </w:pPr>
      <w:rPr>
        <w:rFonts w:ascii="Symbol" w:hAnsi="Symbol"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1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E1A4D"/>
    <w:multiLevelType w:val="hybridMultilevel"/>
    <w:tmpl w:val="E8E6722C"/>
    <w:lvl w:ilvl="0" w:tplc="A114EBFA">
      <w:start w:val="1"/>
      <w:numFmt w:val="bullet"/>
      <w:lvlText w:val="-"/>
      <w:lvlJc w:val="left"/>
      <w:pPr>
        <w:ind w:left="1260" w:hanging="360"/>
      </w:pPr>
      <w:rPr>
        <w:rFonts w:ascii="Malgun Gothic" w:eastAsia="Malgun Gothic" w:hAnsi="Malgun Gothic" w:cstheme="minorBidi" w:hint="eastAsia"/>
      </w:rPr>
    </w:lvl>
    <w:lvl w:ilvl="1" w:tplc="04090003">
      <w:start w:val="1"/>
      <w:numFmt w:val="bullet"/>
      <w:lvlText w:val=""/>
      <w:lvlJc w:val="left"/>
      <w:pPr>
        <w:ind w:left="1700" w:hanging="400"/>
      </w:pPr>
      <w:rPr>
        <w:rFonts w:ascii="Wingdings" w:hAnsi="Wingdings" w:hint="default"/>
      </w:rPr>
    </w:lvl>
    <w:lvl w:ilvl="2" w:tplc="04090005">
      <w:start w:val="1"/>
      <w:numFmt w:val="bullet"/>
      <w:lvlText w:val=""/>
      <w:lvlJc w:val="left"/>
      <w:pPr>
        <w:ind w:left="2100" w:hanging="400"/>
      </w:pPr>
      <w:rPr>
        <w:rFonts w:ascii="Wingdings" w:hAnsi="Wingdings" w:hint="default"/>
      </w:rPr>
    </w:lvl>
    <w:lvl w:ilvl="3" w:tplc="14090003">
      <w:start w:val="1"/>
      <w:numFmt w:val="bullet"/>
      <w:lvlText w:val="o"/>
      <w:lvlJc w:val="left"/>
      <w:pPr>
        <w:ind w:left="2500" w:hanging="400"/>
      </w:pPr>
      <w:rPr>
        <w:rFonts w:ascii="Courier New" w:hAnsi="Courier New" w:cs="Courier New" w:hint="default"/>
      </w:rPr>
    </w:lvl>
    <w:lvl w:ilvl="4" w:tplc="04090003" w:tentative="1">
      <w:start w:val="1"/>
      <w:numFmt w:val="bullet"/>
      <w:lvlText w:val=""/>
      <w:lvlJc w:val="left"/>
      <w:pPr>
        <w:ind w:left="2900" w:hanging="400"/>
      </w:pPr>
      <w:rPr>
        <w:rFonts w:ascii="Wingdings" w:hAnsi="Wingdings" w:hint="default"/>
      </w:rPr>
    </w:lvl>
    <w:lvl w:ilvl="5" w:tplc="04090005" w:tentative="1">
      <w:start w:val="1"/>
      <w:numFmt w:val="bullet"/>
      <w:lvlText w:val=""/>
      <w:lvlJc w:val="left"/>
      <w:pPr>
        <w:ind w:left="3300" w:hanging="400"/>
      </w:pPr>
      <w:rPr>
        <w:rFonts w:ascii="Wingdings" w:hAnsi="Wingdings" w:hint="default"/>
      </w:rPr>
    </w:lvl>
    <w:lvl w:ilvl="6" w:tplc="04090001" w:tentative="1">
      <w:start w:val="1"/>
      <w:numFmt w:val="bullet"/>
      <w:lvlText w:val=""/>
      <w:lvlJc w:val="left"/>
      <w:pPr>
        <w:ind w:left="3700" w:hanging="400"/>
      </w:pPr>
      <w:rPr>
        <w:rFonts w:ascii="Wingdings" w:hAnsi="Wingdings" w:hint="default"/>
      </w:rPr>
    </w:lvl>
    <w:lvl w:ilvl="7" w:tplc="04090003" w:tentative="1">
      <w:start w:val="1"/>
      <w:numFmt w:val="bullet"/>
      <w:lvlText w:val=""/>
      <w:lvlJc w:val="left"/>
      <w:pPr>
        <w:ind w:left="4100" w:hanging="400"/>
      </w:pPr>
      <w:rPr>
        <w:rFonts w:ascii="Wingdings" w:hAnsi="Wingdings" w:hint="default"/>
      </w:rPr>
    </w:lvl>
    <w:lvl w:ilvl="8" w:tplc="04090005" w:tentative="1">
      <w:start w:val="1"/>
      <w:numFmt w:val="bullet"/>
      <w:lvlText w:val=""/>
      <w:lvlJc w:val="left"/>
      <w:pPr>
        <w:ind w:left="4500" w:hanging="400"/>
      </w:pPr>
      <w:rPr>
        <w:rFonts w:ascii="Wingdings" w:hAnsi="Wingdings" w:hint="default"/>
      </w:rPr>
    </w:lvl>
  </w:abstractNum>
  <w:abstractNum w:abstractNumId="22" w15:restartNumberingAfterBreak="0">
    <w:nsid w:val="45464F49"/>
    <w:multiLevelType w:val="multilevel"/>
    <w:tmpl w:val="45464F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BB522F0"/>
    <w:multiLevelType w:val="hybridMultilevel"/>
    <w:tmpl w:val="2558F5FA"/>
    <w:lvl w:ilvl="0" w:tplc="EB549B78">
      <w:start w:val="3"/>
      <w:numFmt w:val="bullet"/>
      <w:lvlText w:val="-"/>
      <w:lvlJc w:val="left"/>
      <w:pPr>
        <w:ind w:left="1320" w:hanging="360"/>
      </w:pPr>
      <w:rPr>
        <w:rFonts w:ascii="Calibri" w:eastAsia="Calibri" w:hAnsi="Calibri"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4" w15:restartNumberingAfterBreak="0">
    <w:nsid w:val="4FF77CCA"/>
    <w:multiLevelType w:val="hybridMultilevel"/>
    <w:tmpl w:val="628ACF58"/>
    <w:lvl w:ilvl="0" w:tplc="722A45E8">
      <w:start w:val="2"/>
      <w:numFmt w:val="bullet"/>
      <w:lvlText w:val="-"/>
      <w:lvlJc w:val="left"/>
      <w:pPr>
        <w:ind w:left="1080" w:hanging="360"/>
      </w:pPr>
      <w:rPr>
        <w:rFonts w:ascii="Times New Roman" w:eastAsia="Gulim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965169"/>
    <w:multiLevelType w:val="hybridMultilevel"/>
    <w:tmpl w:val="5CEEA76E"/>
    <w:lvl w:ilvl="0" w:tplc="81E0EB46">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B501E6"/>
    <w:multiLevelType w:val="hybridMultilevel"/>
    <w:tmpl w:val="2C541A54"/>
    <w:lvl w:ilvl="0" w:tplc="E1E21E40">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65428"/>
    <w:multiLevelType w:val="hybridMultilevel"/>
    <w:tmpl w:val="A6F213E6"/>
    <w:lvl w:ilvl="0" w:tplc="EB549B78">
      <w:start w:val="3"/>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312F59"/>
    <w:multiLevelType w:val="hybridMultilevel"/>
    <w:tmpl w:val="58D6684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905E8A"/>
    <w:multiLevelType w:val="hybridMultilevel"/>
    <w:tmpl w:val="6100B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B1CBA"/>
    <w:multiLevelType w:val="hybridMultilevel"/>
    <w:tmpl w:val="742C169A"/>
    <w:lvl w:ilvl="0" w:tplc="EB549B78">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E492F"/>
    <w:multiLevelType w:val="hybridMultilevel"/>
    <w:tmpl w:val="C19297C4"/>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82B99"/>
    <w:multiLevelType w:val="hybridMultilevel"/>
    <w:tmpl w:val="401284BC"/>
    <w:lvl w:ilvl="0" w:tplc="ADD44FE0">
      <w:start w:val="3"/>
      <w:numFmt w:val="bullet"/>
      <w:lvlText w:val="-"/>
      <w:lvlJc w:val="left"/>
      <w:pPr>
        <w:ind w:left="1080" w:hanging="360"/>
      </w:pPr>
      <w:rPr>
        <w:rFonts w:ascii="Calibri" w:eastAsia="Calibri" w:hAnsi="Calibri"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79442D"/>
    <w:multiLevelType w:val="hybridMultilevel"/>
    <w:tmpl w:val="8B024884"/>
    <w:lvl w:ilvl="0" w:tplc="EB549B78">
      <w:start w:val="3"/>
      <w:numFmt w:val="bullet"/>
      <w:lvlText w:val="-"/>
      <w:lvlJc w:val="left"/>
      <w:pPr>
        <w:ind w:left="1140" w:hanging="420"/>
      </w:pPr>
      <w:rPr>
        <w:rFonts w:ascii="Calibri" w:eastAsia="Calibri" w:hAnsi="Calibri" w:cs="Aria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7" w15:restartNumberingAfterBreak="0">
    <w:nsid w:val="704A18DC"/>
    <w:multiLevelType w:val="hybridMultilevel"/>
    <w:tmpl w:val="EEF0FAD2"/>
    <w:lvl w:ilvl="0" w:tplc="81F65682">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15:restartNumberingAfterBreak="0">
    <w:nsid w:val="727E1342"/>
    <w:multiLevelType w:val="multilevel"/>
    <w:tmpl w:val="7F9E30DE"/>
    <w:lvl w:ilvl="0">
      <w:start w:val="1"/>
      <w:numFmt w:val="decimal"/>
      <w:lvlText w:val="%1."/>
      <w:lvlJc w:val="left"/>
      <w:pPr>
        <w:ind w:left="820" w:hanging="720"/>
      </w:pPr>
      <w:rPr>
        <w:rFonts w:ascii="Times New Roman" w:eastAsia="Times New Roman" w:hAnsi="Times New Roman" w:cs="Times New Roman" w:hint="default"/>
        <w:w w:val="100"/>
        <w:sz w:val="22"/>
        <w:szCs w:val="22"/>
      </w:rPr>
    </w:lvl>
    <w:lvl w:ilvl="1">
      <w:start w:val="1"/>
      <w:numFmt w:val="decimal"/>
      <w:lvlText w:val="%1.%2"/>
      <w:lvlJc w:val="left"/>
      <w:pPr>
        <w:ind w:left="100" w:hanging="1440"/>
      </w:pPr>
      <w:rPr>
        <w:rFonts w:ascii="Times New Roman" w:eastAsia="Times New Roman" w:hAnsi="Times New Roman" w:cs="Times New Roman" w:hint="default"/>
        <w:w w:val="100"/>
        <w:sz w:val="22"/>
        <w:szCs w:val="22"/>
      </w:rPr>
    </w:lvl>
    <w:lvl w:ilvl="2">
      <w:start w:val="1"/>
      <w:numFmt w:val="lowerLetter"/>
      <w:lvlText w:val="%3)"/>
      <w:lvlJc w:val="left"/>
      <w:pPr>
        <w:ind w:left="1540" w:hanging="720"/>
      </w:pPr>
      <w:rPr>
        <w:rFonts w:ascii="Times New Roman" w:eastAsia="Times New Roman" w:hAnsi="Times New Roman" w:cs="Times New Roman" w:hint="default"/>
        <w:w w:val="100"/>
        <w:sz w:val="22"/>
        <w:szCs w:val="22"/>
      </w:rPr>
    </w:lvl>
    <w:lvl w:ilvl="3">
      <w:numFmt w:val="bullet"/>
      <w:lvlText w:val="•"/>
      <w:lvlJc w:val="left"/>
      <w:pPr>
        <w:ind w:left="1540" w:hanging="720"/>
      </w:pPr>
      <w:rPr>
        <w:rFonts w:hint="default"/>
      </w:rPr>
    </w:lvl>
    <w:lvl w:ilvl="4">
      <w:numFmt w:val="bullet"/>
      <w:lvlText w:val="•"/>
      <w:lvlJc w:val="left"/>
      <w:pPr>
        <w:ind w:left="1940" w:hanging="720"/>
      </w:pPr>
      <w:rPr>
        <w:rFonts w:hint="default"/>
      </w:rPr>
    </w:lvl>
    <w:lvl w:ilvl="5">
      <w:numFmt w:val="bullet"/>
      <w:lvlText w:val="•"/>
      <w:lvlJc w:val="left"/>
      <w:pPr>
        <w:ind w:left="3213" w:hanging="720"/>
      </w:pPr>
      <w:rPr>
        <w:rFonts w:hint="default"/>
      </w:rPr>
    </w:lvl>
    <w:lvl w:ilvl="6">
      <w:numFmt w:val="bullet"/>
      <w:lvlText w:val="•"/>
      <w:lvlJc w:val="left"/>
      <w:pPr>
        <w:ind w:left="4486" w:hanging="720"/>
      </w:pPr>
      <w:rPr>
        <w:rFonts w:hint="default"/>
      </w:rPr>
    </w:lvl>
    <w:lvl w:ilvl="7">
      <w:numFmt w:val="bullet"/>
      <w:lvlText w:val="•"/>
      <w:lvlJc w:val="left"/>
      <w:pPr>
        <w:ind w:left="5760" w:hanging="720"/>
      </w:pPr>
      <w:rPr>
        <w:rFonts w:hint="default"/>
      </w:rPr>
    </w:lvl>
    <w:lvl w:ilvl="8">
      <w:numFmt w:val="bullet"/>
      <w:lvlText w:val="•"/>
      <w:lvlJc w:val="left"/>
      <w:pPr>
        <w:ind w:left="7033" w:hanging="720"/>
      </w:pPr>
      <w:rPr>
        <w:rFonts w:hint="default"/>
      </w:rPr>
    </w:lvl>
  </w:abstractNum>
  <w:abstractNum w:abstractNumId="4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60F5D34"/>
    <w:multiLevelType w:val="multilevel"/>
    <w:tmpl w:val="760F5D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9934819"/>
    <w:multiLevelType w:val="hybridMultilevel"/>
    <w:tmpl w:val="36886858"/>
    <w:lvl w:ilvl="0" w:tplc="EB549B78">
      <w:start w:val="3"/>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15:restartNumberingAfterBreak="0">
    <w:nsid w:val="7B7465FF"/>
    <w:multiLevelType w:val="hybridMultilevel"/>
    <w:tmpl w:val="6660F5C2"/>
    <w:lvl w:ilvl="0" w:tplc="EB549B78">
      <w:start w:val="3"/>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8"/>
  </w:num>
  <w:num w:numId="2">
    <w:abstractNumId w:val="8"/>
  </w:num>
  <w:num w:numId="3">
    <w:abstractNumId w:val="7"/>
  </w:num>
  <w:num w:numId="4">
    <w:abstractNumId w:val="38"/>
  </w:num>
  <w:num w:numId="5">
    <w:abstractNumId w:val="15"/>
  </w:num>
  <w:num w:numId="6">
    <w:abstractNumId w:val="19"/>
  </w:num>
  <w:num w:numId="7">
    <w:abstractNumId w:val="4"/>
  </w:num>
  <w:num w:numId="8">
    <w:abstractNumId w:val="2"/>
  </w:num>
  <w:num w:numId="9">
    <w:abstractNumId w:val="44"/>
  </w:num>
  <w:num w:numId="10">
    <w:abstractNumId w:val="31"/>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0"/>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5"/>
  </w:num>
  <w:num w:numId="17">
    <w:abstractNumId w:val="30"/>
  </w:num>
  <w:num w:numId="18">
    <w:abstractNumId w:val="21"/>
  </w:num>
  <w:num w:numId="19">
    <w:abstractNumId w:val="41"/>
  </w:num>
  <w:num w:numId="20">
    <w:abstractNumId w:val="13"/>
  </w:num>
  <w:num w:numId="21">
    <w:abstractNumId w:val="40"/>
  </w:num>
  <w:num w:numId="22">
    <w:abstractNumId w:val="47"/>
  </w:num>
  <w:num w:numId="23">
    <w:abstractNumId w:val="37"/>
  </w:num>
  <w:num w:numId="24">
    <w:abstractNumId w:val="3"/>
  </w:num>
  <w:num w:numId="25">
    <w:abstractNumId w:val="29"/>
  </w:num>
  <w:num w:numId="26">
    <w:abstractNumId w:val="24"/>
  </w:num>
  <w:num w:numId="27">
    <w:abstractNumId w:val="14"/>
  </w:num>
  <w:num w:numId="28">
    <w:abstractNumId w:val="20"/>
  </w:num>
  <w:num w:numId="29">
    <w:abstractNumId w:val="34"/>
  </w:num>
  <w:num w:numId="30">
    <w:abstractNumId w:val="42"/>
  </w:num>
  <w:num w:numId="31">
    <w:abstractNumId w:val="22"/>
  </w:num>
  <w:num w:numId="32">
    <w:abstractNumId w:val="12"/>
  </w:num>
  <w:num w:numId="33">
    <w:abstractNumId w:val="11"/>
  </w:num>
  <w:num w:numId="34">
    <w:abstractNumId w:val="17"/>
  </w:num>
  <w:num w:numId="35">
    <w:abstractNumId w:val="16"/>
  </w:num>
  <w:num w:numId="36">
    <w:abstractNumId w:val="32"/>
  </w:num>
  <w:num w:numId="37">
    <w:abstractNumId w:val="27"/>
  </w:num>
  <w:num w:numId="38">
    <w:abstractNumId w:val="39"/>
  </w:num>
  <w:num w:numId="39">
    <w:abstractNumId w:val="26"/>
  </w:num>
  <w:num w:numId="40">
    <w:abstractNumId w:val="25"/>
  </w:num>
  <w:num w:numId="41">
    <w:abstractNumId w:val="1"/>
  </w:num>
  <w:num w:numId="42">
    <w:abstractNumId w:val="43"/>
  </w:num>
  <w:num w:numId="43">
    <w:abstractNumId w:val="23"/>
  </w:num>
  <w:num w:numId="44">
    <w:abstractNumId w:val="46"/>
  </w:num>
  <w:num w:numId="45">
    <w:abstractNumId w:val="10"/>
  </w:num>
  <w:num w:numId="46">
    <w:abstractNumId w:val="36"/>
  </w:num>
  <w:num w:numId="47">
    <w:abstractNumId w:val="33"/>
  </w:num>
  <w:num w:numId="48">
    <w:abstractNumId w:val="3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30FB"/>
    <w:rsid w:val="00003DE3"/>
    <w:rsid w:val="00006A35"/>
    <w:rsid w:val="00010C8E"/>
    <w:rsid w:val="00025CE4"/>
    <w:rsid w:val="0003595B"/>
    <w:rsid w:val="00036517"/>
    <w:rsid w:val="00036CC9"/>
    <w:rsid w:val="0004002E"/>
    <w:rsid w:val="00040149"/>
    <w:rsid w:val="00045C7E"/>
    <w:rsid w:val="00070642"/>
    <w:rsid w:val="000713CF"/>
    <w:rsid w:val="00075C14"/>
    <w:rsid w:val="000822B5"/>
    <w:rsid w:val="00094B87"/>
    <w:rsid w:val="000A012B"/>
    <w:rsid w:val="000A5418"/>
    <w:rsid w:val="000C0178"/>
    <w:rsid w:val="000D47FB"/>
    <w:rsid w:val="000F345F"/>
    <w:rsid w:val="000F517C"/>
    <w:rsid w:val="000F5540"/>
    <w:rsid w:val="00105F1A"/>
    <w:rsid w:val="00125FBD"/>
    <w:rsid w:val="00132FCE"/>
    <w:rsid w:val="00136C6E"/>
    <w:rsid w:val="001409B2"/>
    <w:rsid w:val="00152636"/>
    <w:rsid w:val="001539DD"/>
    <w:rsid w:val="00156782"/>
    <w:rsid w:val="0016106B"/>
    <w:rsid w:val="00165F01"/>
    <w:rsid w:val="00172BD5"/>
    <w:rsid w:val="001731F4"/>
    <w:rsid w:val="0018490B"/>
    <w:rsid w:val="001916F2"/>
    <w:rsid w:val="001930A7"/>
    <w:rsid w:val="00196568"/>
    <w:rsid w:val="00197C18"/>
    <w:rsid w:val="001A2F16"/>
    <w:rsid w:val="001B1804"/>
    <w:rsid w:val="001B18C2"/>
    <w:rsid w:val="001C443F"/>
    <w:rsid w:val="001C61A5"/>
    <w:rsid w:val="001C6707"/>
    <w:rsid w:val="001D14B8"/>
    <w:rsid w:val="001D5D7E"/>
    <w:rsid w:val="001F03E0"/>
    <w:rsid w:val="001F5947"/>
    <w:rsid w:val="001F5B82"/>
    <w:rsid w:val="00202410"/>
    <w:rsid w:val="00214A0C"/>
    <w:rsid w:val="0021588B"/>
    <w:rsid w:val="002159B1"/>
    <w:rsid w:val="002161B6"/>
    <w:rsid w:val="002202CE"/>
    <w:rsid w:val="002216AC"/>
    <w:rsid w:val="002475E2"/>
    <w:rsid w:val="002506D2"/>
    <w:rsid w:val="00250DE2"/>
    <w:rsid w:val="00254A1B"/>
    <w:rsid w:val="0026064A"/>
    <w:rsid w:val="002616AF"/>
    <w:rsid w:val="00262C5C"/>
    <w:rsid w:val="00264566"/>
    <w:rsid w:val="0026600D"/>
    <w:rsid w:val="00276845"/>
    <w:rsid w:val="00281BD7"/>
    <w:rsid w:val="0028454D"/>
    <w:rsid w:val="00291C9E"/>
    <w:rsid w:val="002926D4"/>
    <w:rsid w:val="0029734E"/>
    <w:rsid w:val="002975B9"/>
    <w:rsid w:val="002A0111"/>
    <w:rsid w:val="002A3CF5"/>
    <w:rsid w:val="002B06A3"/>
    <w:rsid w:val="002B435C"/>
    <w:rsid w:val="002B447F"/>
    <w:rsid w:val="002C07DA"/>
    <w:rsid w:val="002C15D5"/>
    <w:rsid w:val="002C2A49"/>
    <w:rsid w:val="002C7EA9"/>
    <w:rsid w:val="002D3489"/>
    <w:rsid w:val="002E0A07"/>
    <w:rsid w:val="002F575D"/>
    <w:rsid w:val="003113D7"/>
    <w:rsid w:val="00311E8A"/>
    <w:rsid w:val="0031331A"/>
    <w:rsid w:val="00331DE2"/>
    <w:rsid w:val="00342F20"/>
    <w:rsid w:val="00360377"/>
    <w:rsid w:val="00366548"/>
    <w:rsid w:val="0037203C"/>
    <w:rsid w:val="003724CD"/>
    <w:rsid w:val="0038005B"/>
    <w:rsid w:val="003809C7"/>
    <w:rsid w:val="0038236C"/>
    <w:rsid w:val="00393DCD"/>
    <w:rsid w:val="00395B40"/>
    <w:rsid w:val="003A2006"/>
    <w:rsid w:val="003A6568"/>
    <w:rsid w:val="003B2E8F"/>
    <w:rsid w:val="003B4FD1"/>
    <w:rsid w:val="003B6263"/>
    <w:rsid w:val="003C1E97"/>
    <w:rsid w:val="003C29E6"/>
    <w:rsid w:val="003C64A7"/>
    <w:rsid w:val="003D1128"/>
    <w:rsid w:val="003D1671"/>
    <w:rsid w:val="003D25C5"/>
    <w:rsid w:val="003D3D47"/>
    <w:rsid w:val="003D3FDA"/>
    <w:rsid w:val="003D6D00"/>
    <w:rsid w:val="003E166F"/>
    <w:rsid w:val="003F307E"/>
    <w:rsid w:val="004001E5"/>
    <w:rsid w:val="0040289F"/>
    <w:rsid w:val="004101FA"/>
    <w:rsid w:val="0041313C"/>
    <w:rsid w:val="00417A19"/>
    <w:rsid w:val="00420822"/>
    <w:rsid w:val="00420C74"/>
    <w:rsid w:val="00434A76"/>
    <w:rsid w:val="00441526"/>
    <w:rsid w:val="004465AA"/>
    <w:rsid w:val="00446A5E"/>
    <w:rsid w:val="00446C4F"/>
    <w:rsid w:val="004472B7"/>
    <w:rsid w:val="0045458F"/>
    <w:rsid w:val="0046009D"/>
    <w:rsid w:val="004633B4"/>
    <w:rsid w:val="00463B62"/>
    <w:rsid w:val="00480518"/>
    <w:rsid w:val="00495CED"/>
    <w:rsid w:val="004A11FF"/>
    <w:rsid w:val="004A2F96"/>
    <w:rsid w:val="004A4BDF"/>
    <w:rsid w:val="004A5DCE"/>
    <w:rsid w:val="004B3553"/>
    <w:rsid w:val="004B3F4B"/>
    <w:rsid w:val="004E1FCA"/>
    <w:rsid w:val="004E47D6"/>
    <w:rsid w:val="004E7FC6"/>
    <w:rsid w:val="00503189"/>
    <w:rsid w:val="00503EEB"/>
    <w:rsid w:val="00511293"/>
    <w:rsid w:val="005206E9"/>
    <w:rsid w:val="00526D01"/>
    <w:rsid w:val="00530E8C"/>
    <w:rsid w:val="00535D34"/>
    <w:rsid w:val="00545933"/>
    <w:rsid w:val="00552105"/>
    <w:rsid w:val="005562F2"/>
    <w:rsid w:val="00557544"/>
    <w:rsid w:val="005657B1"/>
    <w:rsid w:val="00565BBB"/>
    <w:rsid w:val="00575317"/>
    <w:rsid w:val="005770C6"/>
    <w:rsid w:val="00585F3C"/>
    <w:rsid w:val="00586CA0"/>
    <w:rsid w:val="00587875"/>
    <w:rsid w:val="005A63EB"/>
    <w:rsid w:val="005B0876"/>
    <w:rsid w:val="005C2637"/>
    <w:rsid w:val="005C33B6"/>
    <w:rsid w:val="005D039A"/>
    <w:rsid w:val="005D3435"/>
    <w:rsid w:val="005D6202"/>
    <w:rsid w:val="005D6E98"/>
    <w:rsid w:val="005E50B7"/>
    <w:rsid w:val="005F6CF4"/>
    <w:rsid w:val="00607E2B"/>
    <w:rsid w:val="006139D6"/>
    <w:rsid w:val="00616D1B"/>
    <w:rsid w:val="00623C64"/>
    <w:rsid w:val="00623CE1"/>
    <w:rsid w:val="00627880"/>
    <w:rsid w:val="0063062B"/>
    <w:rsid w:val="00634A82"/>
    <w:rsid w:val="00634FCB"/>
    <w:rsid w:val="00637351"/>
    <w:rsid w:val="00646166"/>
    <w:rsid w:val="00652466"/>
    <w:rsid w:val="00654896"/>
    <w:rsid w:val="006621F0"/>
    <w:rsid w:val="006647BA"/>
    <w:rsid w:val="00667229"/>
    <w:rsid w:val="00671792"/>
    <w:rsid w:val="0067299E"/>
    <w:rsid w:val="00682BE5"/>
    <w:rsid w:val="00683846"/>
    <w:rsid w:val="00690FED"/>
    <w:rsid w:val="0069203C"/>
    <w:rsid w:val="006939A5"/>
    <w:rsid w:val="006A35F1"/>
    <w:rsid w:val="006C185D"/>
    <w:rsid w:val="006C5A68"/>
    <w:rsid w:val="006D5223"/>
    <w:rsid w:val="006D5970"/>
    <w:rsid w:val="006D5D08"/>
    <w:rsid w:val="006E12FC"/>
    <w:rsid w:val="006E34AB"/>
    <w:rsid w:val="006F0F24"/>
    <w:rsid w:val="006F2B2E"/>
    <w:rsid w:val="006F6A5C"/>
    <w:rsid w:val="00703F6F"/>
    <w:rsid w:val="007052B3"/>
    <w:rsid w:val="00705962"/>
    <w:rsid w:val="00707C21"/>
    <w:rsid w:val="007112DF"/>
    <w:rsid w:val="00712451"/>
    <w:rsid w:val="00716182"/>
    <w:rsid w:val="00717DE9"/>
    <w:rsid w:val="0072518B"/>
    <w:rsid w:val="00725C13"/>
    <w:rsid w:val="00731041"/>
    <w:rsid w:val="007329E4"/>
    <w:rsid w:val="00732F08"/>
    <w:rsid w:val="00733F93"/>
    <w:rsid w:val="007342F0"/>
    <w:rsid w:val="0074161B"/>
    <w:rsid w:val="0074190C"/>
    <w:rsid w:val="00746306"/>
    <w:rsid w:val="0075493D"/>
    <w:rsid w:val="00757BB2"/>
    <w:rsid w:val="00762576"/>
    <w:rsid w:val="00762FAD"/>
    <w:rsid w:val="007673CA"/>
    <w:rsid w:val="00791060"/>
    <w:rsid w:val="007926EA"/>
    <w:rsid w:val="007A0A76"/>
    <w:rsid w:val="007B5626"/>
    <w:rsid w:val="007B6124"/>
    <w:rsid w:val="007D34F0"/>
    <w:rsid w:val="007D3C53"/>
    <w:rsid w:val="007E3A0F"/>
    <w:rsid w:val="007F2628"/>
    <w:rsid w:val="007F2FBA"/>
    <w:rsid w:val="00800C3A"/>
    <w:rsid w:val="0080570B"/>
    <w:rsid w:val="008148E1"/>
    <w:rsid w:val="0081617C"/>
    <w:rsid w:val="008319BF"/>
    <w:rsid w:val="008415F0"/>
    <w:rsid w:val="008433C2"/>
    <w:rsid w:val="00844457"/>
    <w:rsid w:val="008454C8"/>
    <w:rsid w:val="00851D78"/>
    <w:rsid w:val="00861DAB"/>
    <w:rsid w:val="00893D1D"/>
    <w:rsid w:val="00895F1E"/>
    <w:rsid w:val="008A016F"/>
    <w:rsid w:val="008A1A0D"/>
    <w:rsid w:val="008A72E1"/>
    <w:rsid w:val="008A76ED"/>
    <w:rsid w:val="008B2D95"/>
    <w:rsid w:val="008B3C72"/>
    <w:rsid w:val="008B3E25"/>
    <w:rsid w:val="008B535F"/>
    <w:rsid w:val="008C5FED"/>
    <w:rsid w:val="008D0E09"/>
    <w:rsid w:val="008D2770"/>
    <w:rsid w:val="008D3F74"/>
    <w:rsid w:val="00903007"/>
    <w:rsid w:val="00923816"/>
    <w:rsid w:val="0092727B"/>
    <w:rsid w:val="009304C2"/>
    <w:rsid w:val="0093074B"/>
    <w:rsid w:val="00930E64"/>
    <w:rsid w:val="00943CF9"/>
    <w:rsid w:val="00944DAA"/>
    <w:rsid w:val="00956F8C"/>
    <w:rsid w:val="00961D57"/>
    <w:rsid w:val="00963989"/>
    <w:rsid w:val="00976716"/>
    <w:rsid w:val="0097693B"/>
    <w:rsid w:val="00993355"/>
    <w:rsid w:val="009963F7"/>
    <w:rsid w:val="00997049"/>
    <w:rsid w:val="009A11CB"/>
    <w:rsid w:val="009A4A6D"/>
    <w:rsid w:val="009B1C7B"/>
    <w:rsid w:val="009B44DD"/>
    <w:rsid w:val="009B7E42"/>
    <w:rsid w:val="009C0575"/>
    <w:rsid w:val="009D3D97"/>
    <w:rsid w:val="009D46CE"/>
    <w:rsid w:val="009D4ADA"/>
    <w:rsid w:val="009D6BE8"/>
    <w:rsid w:val="009E13DD"/>
    <w:rsid w:val="009F547A"/>
    <w:rsid w:val="00A03D78"/>
    <w:rsid w:val="00A0503B"/>
    <w:rsid w:val="00A059CD"/>
    <w:rsid w:val="00A0795A"/>
    <w:rsid w:val="00A130BC"/>
    <w:rsid w:val="00A13265"/>
    <w:rsid w:val="00A14900"/>
    <w:rsid w:val="00A2159F"/>
    <w:rsid w:val="00A324FF"/>
    <w:rsid w:val="00A45A60"/>
    <w:rsid w:val="00A529BC"/>
    <w:rsid w:val="00A5346C"/>
    <w:rsid w:val="00A53F51"/>
    <w:rsid w:val="00A562F0"/>
    <w:rsid w:val="00A564FB"/>
    <w:rsid w:val="00A614C1"/>
    <w:rsid w:val="00A61EA6"/>
    <w:rsid w:val="00A657BF"/>
    <w:rsid w:val="00A71136"/>
    <w:rsid w:val="00A81EB6"/>
    <w:rsid w:val="00A827A5"/>
    <w:rsid w:val="00A92574"/>
    <w:rsid w:val="00A92578"/>
    <w:rsid w:val="00AA474C"/>
    <w:rsid w:val="00AA482A"/>
    <w:rsid w:val="00AB7493"/>
    <w:rsid w:val="00AC35EF"/>
    <w:rsid w:val="00AC4D5B"/>
    <w:rsid w:val="00AD1DDB"/>
    <w:rsid w:val="00AD2697"/>
    <w:rsid w:val="00AD7E5F"/>
    <w:rsid w:val="00AE3066"/>
    <w:rsid w:val="00AF3AB2"/>
    <w:rsid w:val="00AF68E4"/>
    <w:rsid w:val="00B00A87"/>
    <w:rsid w:val="00B01AA1"/>
    <w:rsid w:val="00B06025"/>
    <w:rsid w:val="00B11BA9"/>
    <w:rsid w:val="00B2448B"/>
    <w:rsid w:val="00B247F6"/>
    <w:rsid w:val="00B30C81"/>
    <w:rsid w:val="00B30DA1"/>
    <w:rsid w:val="00B474CE"/>
    <w:rsid w:val="00B4793B"/>
    <w:rsid w:val="00B56099"/>
    <w:rsid w:val="00B64A60"/>
    <w:rsid w:val="00B7719E"/>
    <w:rsid w:val="00B869FB"/>
    <w:rsid w:val="00B937D7"/>
    <w:rsid w:val="00B95D1A"/>
    <w:rsid w:val="00B96B67"/>
    <w:rsid w:val="00BB0EA4"/>
    <w:rsid w:val="00BB10F6"/>
    <w:rsid w:val="00BB2A6C"/>
    <w:rsid w:val="00BC57EF"/>
    <w:rsid w:val="00BC69DB"/>
    <w:rsid w:val="00BE6B6B"/>
    <w:rsid w:val="00BF25F9"/>
    <w:rsid w:val="00C00A25"/>
    <w:rsid w:val="00C0189A"/>
    <w:rsid w:val="00C13FD5"/>
    <w:rsid w:val="00C15633"/>
    <w:rsid w:val="00C15799"/>
    <w:rsid w:val="00C24ED1"/>
    <w:rsid w:val="00C32E84"/>
    <w:rsid w:val="00C35415"/>
    <w:rsid w:val="00C357AD"/>
    <w:rsid w:val="00C44AE9"/>
    <w:rsid w:val="00C51C5F"/>
    <w:rsid w:val="00C54DDD"/>
    <w:rsid w:val="00C554CC"/>
    <w:rsid w:val="00C6069C"/>
    <w:rsid w:val="00C662BB"/>
    <w:rsid w:val="00C70477"/>
    <w:rsid w:val="00C709E9"/>
    <w:rsid w:val="00C74745"/>
    <w:rsid w:val="00C85119"/>
    <w:rsid w:val="00C95C48"/>
    <w:rsid w:val="00CA01DD"/>
    <w:rsid w:val="00CA41E7"/>
    <w:rsid w:val="00CB696C"/>
    <w:rsid w:val="00CD170C"/>
    <w:rsid w:val="00CD320B"/>
    <w:rsid w:val="00CD3F37"/>
    <w:rsid w:val="00CD5431"/>
    <w:rsid w:val="00CE4B93"/>
    <w:rsid w:val="00CF2491"/>
    <w:rsid w:val="00CF3963"/>
    <w:rsid w:val="00CF5E8F"/>
    <w:rsid w:val="00CF7476"/>
    <w:rsid w:val="00D02A38"/>
    <w:rsid w:val="00D03F2D"/>
    <w:rsid w:val="00D10FF6"/>
    <w:rsid w:val="00D1252E"/>
    <w:rsid w:val="00D13D9D"/>
    <w:rsid w:val="00D416A3"/>
    <w:rsid w:val="00D459A2"/>
    <w:rsid w:val="00D52E6D"/>
    <w:rsid w:val="00D530FF"/>
    <w:rsid w:val="00D53688"/>
    <w:rsid w:val="00D5407A"/>
    <w:rsid w:val="00D5658B"/>
    <w:rsid w:val="00D57772"/>
    <w:rsid w:val="00D72AE3"/>
    <w:rsid w:val="00D75A4D"/>
    <w:rsid w:val="00D75D34"/>
    <w:rsid w:val="00D8329F"/>
    <w:rsid w:val="00D8478B"/>
    <w:rsid w:val="00D86151"/>
    <w:rsid w:val="00D9172D"/>
    <w:rsid w:val="00D93585"/>
    <w:rsid w:val="00D97E84"/>
    <w:rsid w:val="00DA3087"/>
    <w:rsid w:val="00DA5641"/>
    <w:rsid w:val="00DA7595"/>
    <w:rsid w:val="00DB0A68"/>
    <w:rsid w:val="00DB1E02"/>
    <w:rsid w:val="00DB5A3F"/>
    <w:rsid w:val="00DB7F2E"/>
    <w:rsid w:val="00DC43A3"/>
    <w:rsid w:val="00DC4CF3"/>
    <w:rsid w:val="00DC5C01"/>
    <w:rsid w:val="00DD7C09"/>
    <w:rsid w:val="00DE33FB"/>
    <w:rsid w:val="00DF0EB4"/>
    <w:rsid w:val="00DF111E"/>
    <w:rsid w:val="00E0124F"/>
    <w:rsid w:val="00E14816"/>
    <w:rsid w:val="00E278A1"/>
    <w:rsid w:val="00E47470"/>
    <w:rsid w:val="00E5762A"/>
    <w:rsid w:val="00E674D3"/>
    <w:rsid w:val="00E70FD0"/>
    <w:rsid w:val="00E72B2C"/>
    <w:rsid w:val="00E7309D"/>
    <w:rsid w:val="00E77C4B"/>
    <w:rsid w:val="00E81AE1"/>
    <w:rsid w:val="00E92368"/>
    <w:rsid w:val="00E9301F"/>
    <w:rsid w:val="00E958EA"/>
    <w:rsid w:val="00E9690A"/>
    <w:rsid w:val="00E97DC7"/>
    <w:rsid w:val="00EC58D6"/>
    <w:rsid w:val="00EE5765"/>
    <w:rsid w:val="00EF14E8"/>
    <w:rsid w:val="00F000EF"/>
    <w:rsid w:val="00F15BF8"/>
    <w:rsid w:val="00F2504E"/>
    <w:rsid w:val="00F2585B"/>
    <w:rsid w:val="00F25AA7"/>
    <w:rsid w:val="00F31F30"/>
    <w:rsid w:val="00F4053F"/>
    <w:rsid w:val="00F45984"/>
    <w:rsid w:val="00F45D41"/>
    <w:rsid w:val="00F516E7"/>
    <w:rsid w:val="00F57BF7"/>
    <w:rsid w:val="00F6263E"/>
    <w:rsid w:val="00F627C2"/>
    <w:rsid w:val="00F736FD"/>
    <w:rsid w:val="00F73A5F"/>
    <w:rsid w:val="00F84067"/>
    <w:rsid w:val="00F90E6C"/>
    <w:rsid w:val="00F92E06"/>
    <w:rsid w:val="00FA50B4"/>
    <w:rsid w:val="00FB6E83"/>
    <w:rsid w:val="00FC156A"/>
    <w:rsid w:val="00FC4E84"/>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62240C6D-8EDA-4C86-B756-BFF7F4C4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Normal"/>
    <w:rsid w:val="00C662BB"/>
    <w:pPr>
      <w:tabs>
        <w:tab w:val="left" w:pos="1134"/>
        <w:tab w:val="left" w:pos="1872"/>
        <w:tab w:val="left" w:pos="2268"/>
      </w:tabs>
      <w:autoSpaceDE w:val="0"/>
      <w:autoSpaceDN w:val="0"/>
      <w:spacing w:before="120"/>
      <w:textAlignment w:val="baseline"/>
    </w:pPr>
    <w:rPr>
      <w:rFonts w:ascii="Gulim" w:eastAsia="Gulim" w:hAnsi="Gulim" w:cs="Gulim"/>
      <w:color w:val="000000"/>
      <w:lang w:eastAsia="ko-KR"/>
    </w:rPr>
  </w:style>
  <w:style w:type="paragraph" w:customStyle="1" w:styleId="ListParagraph1">
    <w:name w:val="List Paragraph1"/>
    <w:basedOn w:val="Normal"/>
    <w:uiPriority w:val="34"/>
    <w:qFormat/>
    <w:rsid w:val="003724CD"/>
    <w:pPr>
      <w:ind w:firstLineChars="200" w:firstLine="420"/>
    </w:pPr>
  </w:style>
  <w:style w:type="character" w:styleId="FollowedHyperlink">
    <w:name w:val="FollowedHyperlink"/>
    <w:basedOn w:val="DefaultParagraphFont"/>
    <w:semiHidden/>
    <w:unhideWhenUsed/>
    <w:rsid w:val="003C1E97"/>
    <w:rPr>
      <w:color w:val="800080" w:themeColor="followedHyperlink"/>
      <w:u w:val="single"/>
    </w:rPr>
  </w:style>
  <w:style w:type="character" w:customStyle="1" w:styleId="ListParagraphChar">
    <w:name w:val="List Paragraph Char"/>
    <w:link w:val="ListParagraph"/>
    <w:uiPriority w:val="34"/>
    <w:locked/>
    <w:rsid w:val="003D25C5"/>
    <w:rPr>
      <w:rFonts w:eastAsia="BatangChe"/>
      <w:sz w:val="24"/>
      <w:szCs w:val="24"/>
    </w:rPr>
  </w:style>
  <w:style w:type="character" w:customStyle="1" w:styleId="UnresolvedMention">
    <w:name w:val="Unresolved Mention"/>
    <w:basedOn w:val="DefaultParagraphFont"/>
    <w:uiPriority w:val="99"/>
    <w:semiHidden/>
    <w:unhideWhenUsed/>
    <w:rsid w:val="00D1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CPM19.02-C-0001/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9C87-9063-4792-A563-7B3FD890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8968</Characters>
  <Application>Microsoft Office Word</Application>
  <DocSecurity>0</DocSecurity>
  <Lines>74</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3</cp:revision>
  <cp:lastPrinted>2015-02-02T07:28:00Z</cp:lastPrinted>
  <dcterms:created xsi:type="dcterms:W3CDTF">2019-01-15T03:43:00Z</dcterms:created>
  <dcterms:modified xsi:type="dcterms:W3CDTF">2019-01-15T03:43:00Z</dcterms:modified>
</cp:coreProperties>
</file>