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A94865" w:rsidRPr="00891D0B" w14:paraId="5CB9E6E1" w14:textId="77777777" w:rsidTr="00F54C7C">
        <w:trPr>
          <w:cantSplit/>
          <w:trHeight w:val="288"/>
        </w:trPr>
        <w:tc>
          <w:tcPr>
            <w:tcW w:w="1399" w:type="dxa"/>
            <w:vMerge w:val="restart"/>
          </w:tcPr>
          <w:p w14:paraId="687F0C4F" w14:textId="77777777" w:rsidR="00A94865" w:rsidRPr="00891D0B" w:rsidRDefault="00A94865" w:rsidP="00F54C7C">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3936922" wp14:editId="393515C5">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D083123" w14:textId="77777777" w:rsidR="00A94865" w:rsidRPr="00891D0B" w:rsidRDefault="00A94865" w:rsidP="00F54C7C">
            <w:pPr>
              <w:spacing w:before="40"/>
              <w:rPr>
                <w:sz w:val="22"/>
                <w:szCs w:val="22"/>
              </w:rPr>
            </w:pPr>
            <w:r w:rsidRPr="00891D0B">
              <w:rPr>
                <w:sz w:val="22"/>
                <w:szCs w:val="22"/>
              </w:rPr>
              <w:t>ASIA-PACIFIC TELECOMMUNITY</w:t>
            </w:r>
          </w:p>
        </w:tc>
        <w:tc>
          <w:tcPr>
            <w:tcW w:w="2160" w:type="dxa"/>
          </w:tcPr>
          <w:p w14:paraId="6E520C97" w14:textId="77777777" w:rsidR="00A94865" w:rsidRPr="00891D0B" w:rsidRDefault="00A94865" w:rsidP="00F54C7C">
            <w:pPr>
              <w:pStyle w:val="Heading8"/>
              <w:spacing w:before="40"/>
              <w:rPr>
                <w:sz w:val="24"/>
                <w:szCs w:val="24"/>
              </w:rPr>
            </w:pPr>
            <w:r>
              <w:rPr>
                <w:sz w:val="24"/>
                <w:szCs w:val="24"/>
              </w:rPr>
              <w:t>Document No:</w:t>
            </w:r>
          </w:p>
        </w:tc>
      </w:tr>
      <w:tr w:rsidR="00A94865" w:rsidRPr="00C15799" w14:paraId="3CCC03E6" w14:textId="77777777" w:rsidTr="00F54C7C">
        <w:trPr>
          <w:cantSplit/>
          <w:trHeight w:val="504"/>
        </w:trPr>
        <w:tc>
          <w:tcPr>
            <w:tcW w:w="1399" w:type="dxa"/>
            <w:vMerge/>
          </w:tcPr>
          <w:p w14:paraId="62DB207A" w14:textId="77777777" w:rsidR="00A94865" w:rsidRPr="00891D0B" w:rsidRDefault="00A94865" w:rsidP="00F54C7C"/>
        </w:tc>
        <w:tc>
          <w:tcPr>
            <w:tcW w:w="5760" w:type="dxa"/>
            <w:vAlign w:val="center"/>
          </w:tcPr>
          <w:p w14:paraId="0B79C0E4" w14:textId="77777777" w:rsidR="00A94865" w:rsidRDefault="00A94865" w:rsidP="00F54C7C">
            <w:pPr>
              <w:spacing w:before="40"/>
              <w:rPr>
                <w:b/>
              </w:rPr>
            </w:pPr>
            <w:r>
              <w:rPr>
                <w:b/>
              </w:rPr>
              <w:t>The 4th Meeting of the APT Conference Preparatory</w:t>
            </w:r>
          </w:p>
          <w:p w14:paraId="58E992C4" w14:textId="77777777" w:rsidR="00A94865" w:rsidRPr="00891D0B" w:rsidRDefault="00A94865" w:rsidP="00F54C7C">
            <w:pPr>
              <w:spacing w:line="0" w:lineRule="atLeast"/>
            </w:pPr>
            <w:r>
              <w:rPr>
                <w:b/>
              </w:rPr>
              <w:t>Group for WRC-19 (APG19-4)</w:t>
            </w:r>
          </w:p>
        </w:tc>
        <w:tc>
          <w:tcPr>
            <w:tcW w:w="2160" w:type="dxa"/>
          </w:tcPr>
          <w:p w14:paraId="13B03BED" w14:textId="05F8136E" w:rsidR="00A94865" w:rsidRDefault="00A94865" w:rsidP="00F54C7C">
            <w:pPr>
              <w:spacing w:before="40"/>
              <w:rPr>
                <w:b/>
                <w:bCs/>
                <w:lang w:val="fr-FR"/>
              </w:rPr>
            </w:pPr>
            <w:r w:rsidRPr="00C96104">
              <w:rPr>
                <w:b/>
                <w:bCs/>
                <w:lang w:val="fr-FR"/>
              </w:rPr>
              <w:t>AP</w:t>
            </w:r>
            <w:r>
              <w:rPr>
                <w:b/>
                <w:bCs/>
                <w:lang w:val="fr-FR"/>
              </w:rPr>
              <w:t>G19-4/OUT-46</w:t>
            </w:r>
          </w:p>
          <w:p w14:paraId="6AF7BAF4" w14:textId="77777777" w:rsidR="00A94865" w:rsidRPr="007E1FDD" w:rsidRDefault="00A94865" w:rsidP="00F54C7C">
            <w:pPr>
              <w:rPr>
                <w:b/>
                <w:bCs/>
                <w:lang w:val="en-GB"/>
              </w:rPr>
            </w:pPr>
          </w:p>
        </w:tc>
      </w:tr>
      <w:tr w:rsidR="00A94865" w:rsidRPr="00891D0B" w14:paraId="412495CB" w14:textId="77777777" w:rsidTr="00F54C7C">
        <w:trPr>
          <w:cantSplit/>
          <w:trHeight w:val="288"/>
        </w:trPr>
        <w:tc>
          <w:tcPr>
            <w:tcW w:w="1399" w:type="dxa"/>
            <w:vMerge/>
          </w:tcPr>
          <w:p w14:paraId="79BE5FB3" w14:textId="77777777" w:rsidR="00A94865" w:rsidRPr="007E1FDD" w:rsidRDefault="00A94865" w:rsidP="00F54C7C">
            <w:pPr>
              <w:rPr>
                <w:lang w:val="en-GB"/>
              </w:rPr>
            </w:pPr>
          </w:p>
        </w:tc>
        <w:tc>
          <w:tcPr>
            <w:tcW w:w="5760" w:type="dxa"/>
            <w:vAlign w:val="bottom"/>
          </w:tcPr>
          <w:p w14:paraId="176A4B5E" w14:textId="77777777" w:rsidR="00A94865" w:rsidRPr="00712451" w:rsidRDefault="00A94865" w:rsidP="00F54C7C">
            <w:pPr>
              <w:spacing w:before="40"/>
              <w:rPr>
                <w:b/>
              </w:rPr>
            </w:pPr>
            <w:r>
              <w:t>7 – 12 January 2019</w:t>
            </w:r>
            <w:r w:rsidRPr="00891D0B">
              <w:t xml:space="preserve">, </w:t>
            </w:r>
            <w:r>
              <w:t>Busan, Republic of Korea</w:t>
            </w:r>
          </w:p>
        </w:tc>
        <w:tc>
          <w:tcPr>
            <w:tcW w:w="2160" w:type="dxa"/>
            <w:vAlign w:val="bottom"/>
          </w:tcPr>
          <w:p w14:paraId="63DA1A01" w14:textId="77777777" w:rsidR="00A94865" w:rsidRPr="007E1FDD" w:rsidRDefault="00A94865" w:rsidP="00F54C7C">
            <w:pPr>
              <w:spacing w:before="40"/>
              <w:rPr>
                <w:bCs/>
              </w:rPr>
            </w:pPr>
            <w:r>
              <w:rPr>
                <w:bCs/>
              </w:rPr>
              <w:t xml:space="preserve">12 January </w:t>
            </w:r>
            <w:r w:rsidRPr="007E1FDD">
              <w:rPr>
                <w:bCs/>
              </w:rPr>
              <w:t>201</w:t>
            </w:r>
            <w:r>
              <w:rPr>
                <w:bCs/>
              </w:rPr>
              <w:t>9</w:t>
            </w:r>
          </w:p>
        </w:tc>
      </w:tr>
    </w:tbl>
    <w:p w14:paraId="2E0E6743" w14:textId="77777777" w:rsidR="00930E64" w:rsidRDefault="00930E64" w:rsidP="00930E64">
      <w:pPr>
        <w:jc w:val="center"/>
        <w:rPr>
          <w:lang w:val="en-NZ"/>
        </w:rPr>
      </w:pPr>
    </w:p>
    <w:p w14:paraId="0275C087" w14:textId="77777777" w:rsidR="00A94865" w:rsidRDefault="00A94865" w:rsidP="00930E64">
      <w:pPr>
        <w:jc w:val="center"/>
        <w:rPr>
          <w:lang w:val="en-NZ"/>
        </w:rPr>
      </w:pPr>
    </w:p>
    <w:p w14:paraId="75AD80DA" w14:textId="77777777" w:rsidR="00A94865" w:rsidRPr="007673CA" w:rsidRDefault="00A94865" w:rsidP="00A94865">
      <w:pPr>
        <w:jc w:val="center"/>
        <w:rPr>
          <w:lang w:val="en-NZ" w:eastAsia="ko-KR"/>
        </w:rPr>
      </w:pPr>
      <w:r>
        <w:rPr>
          <w:lang w:val="en-NZ" w:eastAsia="ko-KR"/>
        </w:rPr>
        <w:t>Working Party 6</w:t>
      </w:r>
    </w:p>
    <w:p w14:paraId="411AAEA9" w14:textId="77777777" w:rsidR="004B427A" w:rsidRPr="00FD1156" w:rsidRDefault="004B427A" w:rsidP="00B64A60">
      <w:pPr>
        <w:jc w:val="center"/>
        <w:rPr>
          <w:rFonts w:eastAsiaTheme="minorEastAsia"/>
          <w:b/>
          <w:lang w:val="en-NZ" w:eastAsia="zh-CN"/>
        </w:rPr>
      </w:pPr>
    </w:p>
    <w:p w14:paraId="2E0E6746" w14:textId="5144E77A" w:rsidR="00B64A60" w:rsidRDefault="00B64A60" w:rsidP="00B64A60">
      <w:pPr>
        <w:jc w:val="center"/>
        <w:rPr>
          <w:rFonts w:eastAsiaTheme="minorEastAsia"/>
          <w:b/>
          <w:bCs/>
          <w:caps/>
          <w:lang w:val="en-NZ" w:eastAsia="zh-CN"/>
        </w:rPr>
      </w:pPr>
      <w:r w:rsidRPr="00311E8A">
        <w:rPr>
          <w:b/>
          <w:bCs/>
          <w:caps/>
          <w:lang w:val="en-NZ"/>
        </w:rPr>
        <w:t>PRELIMINARY VIEWs on WRC</w:t>
      </w:r>
      <w:r w:rsidR="00C810E3">
        <w:rPr>
          <w:rFonts w:eastAsiaTheme="minorEastAsia" w:hint="eastAsia"/>
          <w:b/>
          <w:bCs/>
          <w:caps/>
          <w:lang w:val="en-NZ" w:eastAsia="zh-CN"/>
        </w:rPr>
        <w:t>-</w:t>
      </w:r>
      <w:r w:rsidRPr="00311E8A">
        <w:rPr>
          <w:b/>
          <w:bCs/>
          <w:caps/>
          <w:lang w:val="en-NZ"/>
        </w:rPr>
        <w:t xml:space="preserve">19 agenda item </w:t>
      </w:r>
      <w:r w:rsidR="00FD1156">
        <w:rPr>
          <w:rFonts w:eastAsiaTheme="minorEastAsia" w:hint="eastAsia"/>
          <w:b/>
          <w:bCs/>
          <w:caps/>
          <w:lang w:val="en-NZ" w:eastAsia="zh-CN"/>
        </w:rPr>
        <w:t>9</w:t>
      </w:r>
      <w:r w:rsidRPr="00311E8A">
        <w:rPr>
          <w:b/>
          <w:bCs/>
          <w:caps/>
          <w:lang w:val="en-NZ"/>
        </w:rPr>
        <w:t>.</w:t>
      </w:r>
      <w:r w:rsidR="00FD1156">
        <w:rPr>
          <w:rFonts w:eastAsiaTheme="minorEastAsia" w:hint="eastAsia"/>
          <w:b/>
          <w:bCs/>
          <w:caps/>
          <w:lang w:val="en-NZ" w:eastAsia="zh-CN"/>
        </w:rPr>
        <w:t>1</w:t>
      </w:r>
      <w:r w:rsidR="00A94865">
        <w:rPr>
          <w:rFonts w:eastAsiaTheme="minorEastAsia" w:hint="eastAsia"/>
          <w:b/>
          <w:bCs/>
          <w:caps/>
          <w:lang w:val="en-NZ" w:eastAsia="zh-CN"/>
        </w:rPr>
        <w:t xml:space="preserve"> (</w:t>
      </w:r>
      <w:r w:rsidR="00363F49">
        <w:rPr>
          <w:rFonts w:eastAsiaTheme="minorEastAsia" w:hint="eastAsia"/>
          <w:b/>
          <w:bCs/>
          <w:caps/>
          <w:lang w:val="en-NZ" w:eastAsia="zh-CN"/>
        </w:rPr>
        <w:t>issue 9.1.</w:t>
      </w:r>
      <w:r w:rsidR="00FD1156">
        <w:rPr>
          <w:rFonts w:eastAsiaTheme="minorEastAsia" w:hint="eastAsia"/>
          <w:b/>
          <w:bCs/>
          <w:caps/>
          <w:lang w:val="en-NZ" w:eastAsia="zh-CN"/>
        </w:rPr>
        <w:t>7</w:t>
      </w:r>
      <w:r w:rsidR="00A94865">
        <w:rPr>
          <w:rFonts w:eastAsiaTheme="minorEastAsia"/>
          <w:b/>
          <w:bCs/>
          <w:caps/>
          <w:lang w:val="en-NZ" w:eastAsia="zh-CN"/>
        </w:rPr>
        <w:t>)</w:t>
      </w:r>
    </w:p>
    <w:p w14:paraId="4EFC834C" w14:textId="77777777" w:rsidR="007570AC" w:rsidRPr="007570AC" w:rsidRDefault="007570AC" w:rsidP="00B64A60">
      <w:pPr>
        <w:jc w:val="center"/>
        <w:rPr>
          <w:rFonts w:eastAsiaTheme="minorEastAsia"/>
          <w:b/>
          <w:bCs/>
          <w:caps/>
          <w:lang w:val="en-NZ" w:eastAsia="zh-CN"/>
        </w:rPr>
      </w:pPr>
    </w:p>
    <w:p w14:paraId="494DF968" w14:textId="77777777" w:rsidR="00BB7C9E" w:rsidRPr="00BB7C9E" w:rsidRDefault="00BB7C9E" w:rsidP="00B64A60">
      <w:pPr>
        <w:rPr>
          <w:rFonts w:eastAsiaTheme="minorEastAsia"/>
          <w:lang w:val="en-NZ" w:eastAsia="zh-CN"/>
        </w:rPr>
      </w:pPr>
    </w:p>
    <w:p w14:paraId="2E0E6748" w14:textId="7AD52A9F" w:rsidR="00B64A60" w:rsidRPr="00710333" w:rsidRDefault="00B64A60" w:rsidP="00B64A60">
      <w:pPr>
        <w:jc w:val="both"/>
        <w:rPr>
          <w:lang w:val="en-NZ"/>
        </w:rPr>
      </w:pPr>
      <w:bookmarkStart w:id="0" w:name="OLE_LINK26"/>
      <w:bookmarkStart w:id="1" w:name="OLE_LINK27"/>
      <w:r w:rsidRPr="00710333">
        <w:rPr>
          <w:b/>
          <w:lang w:val="en-NZ"/>
        </w:rPr>
        <w:t xml:space="preserve">Agenda Item </w:t>
      </w:r>
      <w:r w:rsidR="00834E47">
        <w:rPr>
          <w:rFonts w:eastAsiaTheme="minorEastAsia" w:hint="eastAsia"/>
          <w:b/>
          <w:lang w:val="en-NZ" w:eastAsia="zh-CN"/>
        </w:rPr>
        <w:t xml:space="preserve">9.1, issue </w:t>
      </w:r>
      <w:r w:rsidR="00FD1156">
        <w:rPr>
          <w:rFonts w:eastAsiaTheme="minorEastAsia" w:hint="eastAsia"/>
          <w:b/>
          <w:lang w:val="en-NZ" w:eastAsia="zh-CN"/>
        </w:rPr>
        <w:t>9.1</w:t>
      </w:r>
      <w:r w:rsidR="002C6D7C">
        <w:rPr>
          <w:rFonts w:eastAsiaTheme="minorEastAsia" w:hint="eastAsia"/>
          <w:b/>
          <w:lang w:val="en-NZ" w:eastAsia="zh-CN"/>
        </w:rPr>
        <w:t>.7</w:t>
      </w:r>
      <w:bookmarkEnd w:id="0"/>
      <w:bookmarkEnd w:id="1"/>
      <w:r w:rsidRPr="00710333">
        <w:rPr>
          <w:b/>
          <w:lang w:val="en-NZ"/>
        </w:rPr>
        <w:t xml:space="preserve">: </w:t>
      </w:r>
    </w:p>
    <w:p w14:paraId="03F571B7" w14:textId="77777777" w:rsidR="00316A36" w:rsidRPr="00B219E0" w:rsidRDefault="009A77F4" w:rsidP="00316A36">
      <w:pPr>
        <w:rPr>
          <w:rFonts w:asciiTheme="majorBidi" w:hAnsiTheme="majorBidi" w:cstheme="majorBidi"/>
          <w:i/>
          <w:iCs/>
        </w:rPr>
      </w:pPr>
      <w:r w:rsidRPr="00B219E0">
        <w:rPr>
          <w:rFonts w:asciiTheme="majorBidi" w:hAnsiTheme="majorBidi" w:cstheme="majorBidi"/>
          <w:i/>
          <w:iCs/>
        </w:rPr>
        <w:t xml:space="preserve">Issue 2) in the Annex to </w:t>
      </w:r>
      <w:r w:rsidRPr="00397954">
        <w:rPr>
          <w:rFonts w:asciiTheme="majorBidi" w:hAnsiTheme="majorBidi" w:cstheme="majorBidi"/>
          <w:i/>
          <w:iCs/>
        </w:rPr>
        <w:t>Resolution</w:t>
      </w:r>
      <w:r w:rsidRPr="009B27FD">
        <w:rPr>
          <w:rFonts w:asciiTheme="majorBidi" w:hAnsiTheme="majorBidi" w:cstheme="majorBidi"/>
          <w:b/>
          <w:i/>
          <w:iCs/>
        </w:rPr>
        <w:t xml:space="preserve"> </w:t>
      </w:r>
      <w:hyperlink r:id="rId9" w:history="1">
        <w:r w:rsidRPr="009B27FD">
          <w:rPr>
            <w:rFonts w:asciiTheme="majorBidi" w:hAnsiTheme="majorBidi" w:cstheme="majorBidi"/>
            <w:b/>
            <w:iCs/>
          </w:rPr>
          <w:t>958 (WRC-15)</w:t>
        </w:r>
      </w:hyperlink>
    </w:p>
    <w:p w14:paraId="5642D64B" w14:textId="776FA347" w:rsidR="009A77F4" w:rsidRPr="00B219E0" w:rsidRDefault="00316A36" w:rsidP="00316A36">
      <w:pPr>
        <w:rPr>
          <w:rFonts w:asciiTheme="majorBidi" w:hAnsiTheme="majorBidi" w:cstheme="majorBidi"/>
          <w:i/>
          <w:iCs/>
        </w:rPr>
      </w:pPr>
      <w:r w:rsidRPr="00B219E0">
        <w:rPr>
          <w:rFonts w:asciiTheme="majorBidi" w:hAnsiTheme="majorBidi" w:cstheme="majorBidi"/>
          <w:i/>
          <w:iCs/>
        </w:rPr>
        <w:t>2)</w:t>
      </w:r>
      <w:r w:rsidRPr="00B219E0">
        <w:rPr>
          <w:rFonts w:asciiTheme="majorBidi" w:hAnsiTheme="majorBidi" w:cstheme="majorBidi"/>
          <w:i/>
          <w:iCs/>
        </w:rPr>
        <w:tab/>
      </w:r>
      <w:r w:rsidR="009A77F4" w:rsidRPr="00B219E0">
        <w:rPr>
          <w:rFonts w:asciiTheme="majorBidi" w:hAnsiTheme="majorBidi" w:cstheme="majorBidi"/>
          <w:i/>
          <w:iCs/>
        </w:rPr>
        <w:t xml:space="preserve">Studies to examine: </w:t>
      </w:r>
    </w:p>
    <w:p w14:paraId="4EC2165F" w14:textId="77777777" w:rsidR="00FD1156" w:rsidRPr="00B219E0" w:rsidRDefault="00FD1156" w:rsidP="009750F9">
      <w:pPr>
        <w:jc w:val="both"/>
        <w:rPr>
          <w:rFonts w:asciiTheme="majorBidi" w:hAnsiTheme="majorBidi" w:cstheme="majorBidi"/>
          <w:i/>
          <w:iCs/>
        </w:rPr>
      </w:pPr>
      <w:r w:rsidRPr="00B219E0">
        <w:rPr>
          <w:rFonts w:asciiTheme="majorBidi" w:hAnsiTheme="majorBidi" w:cstheme="majorBidi"/>
          <w:i/>
          <w:iCs/>
        </w:rPr>
        <w:t>a)</w:t>
      </w:r>
      <w:r w:rsidRPr="00B219E0">
        <w:rPr>
          <w:rFonts w:asciiTheme="majorBidi" w:hAnsiTheme="majorBidi" w:cstheme="majorBidi"/>
          <w:i/>
          <w:iCs/>
        </w:rPr>
        <w:tab/>
      </w:r>
      <w:proofErr w:type="gramStart"/>
      <w:r w:rsidRPr="00B219E0">
        <w:rPr>
          <w:rFonts w:asciiTheme="majorBidi" w:hAnsiTheme="majorBidi" w:cstheme="majorBidi"/>
          <w:i/>
          <w:iCs/>
        </w:rPr>
        <w:t>whether</w:t>
      </w:r>
      <w:proofErr w:type="gramEnd"/>
      <w:r w:rsidRPr="00B219E0">
        <w:rPr>
          <w:rFonts w:asciiTheme="majorBidi" w:hAnsiTheme="majorBidi" w:cstheme="majorBidi"/>
          <w:i/>
          <w:iCs/>
        </w:rPr>
        <w:t xml:space="preserve"> there is a need for possible additional measures in order to limit uplink transmissions of terminals to those authorized terminals in accordance with No. </w:t>
      </w:r>
      <w:r w:rsidRPr="00B219E0">
        <w:rPr>
          <w:rFonts w:asciiTheme="majorBidi" w:hAnsiTheme="majorBidi" w:cstheme="majorBidi"/>
          <w:b/>
          <w:bCs/>
          <w:i/>
          <w:iCs/>
        </w:rPr>
        <w:t>18.1</w:t>
      </w:r>
      <w:r w:rsidRPr="00B219E0">
        <w:rPr>
          <w:rFonts w:asciiTheme="majorBidi" w:hAnsiTheme="majorBidi" w:cstheme="majorBidi"/>
          <w:i/>
          <w:iCs/>
        </w:rPr>
        <w:t>;</w:t>
      </w:r>
    </w:p>
    <w:p w14:paraId="2E0E674A" w14:textId="38FC686C" w:rsidR="00B64A60" w:rsidRDefault="00FD1156" w:rsidP="009750F9">
      <w:pPr>
        <w:jc w:val="both"/>
        <w:rPr>
          <w:rFonts w:asciiTheme="majorBidi" w:eastAsiaTheme="minorEastAsia" w:hAnsiTheme="majorBidi" w:cstheme="majorBidi"/>
          <w:i/>
          <w:iCs/>
          <w:lang w:eastAsia="zh-CN"/>
        </w:rPr>
      </w:pPr>
      <w:r w:rsidRPr="00B219E0">
        <w:rPr>
          <w:rFonts w:asciiTheme="majorBidi" w:hAnsiTheme="majorBidi" w:cstheme="majorBidi"/>
          <w:i/>
          <w:iCs/>
        </w:rPr>
        <w:t>b)</w:t>
      </w:r>
      <w:r w:rsidRPr="00B219E0">
        <w:rPr>
          <w:rFonts w:asciiTheme="majorBidi" w:hAnsiTheme="majorBidi" w:cstheme="majorBidi"/>
          <w:i/>
          <w:iCs/>
        </w:rPr>
        <w:tab/>
      </w:r>
      <w:proofErr w:type="gramStart"/>
      <w:r w:rsidRPr="00B219E0">
        <w:rPr>
          <w:rFonts w:asciiTheme="majorBidi" w:hAnsiTheme="majorBidi" w:cstheme="majorBidi"/>
          <w:i/>
          <w:iCs/>
        </w:rPr>
        <w:t>the</w:t>
      </w:r>
      <w:proofErr w:type="gramEnd"/>
      <w:r w:rsidRPr="00B219E0">
        <w:rPr>
          <w:rFonts w:asciiTheme="majorBidi" w:hAnsiTheme="majorBidi" w:cstheme="majorBidi"/>
          <w:i/>
          <w:iCs/>
        </w:rPr>
        <w:t xml:space="preserve"> possible methods that will assist administrations in managing the unauthorized operation of earth station terminals deployed within its territory, as a tool to guide their national spectrum management programme, in accordance with Resolution ITU-R 64 (RA-15).</w:t>
      </w:r>
    </w:p>
    <w:p w14:paraId="463EBECA" w14:textId="77777777" w:rsidR="00FD1156" w:rsidRPr="00FD1156" w:rsidRDefault="00FD1156" w:rsidP="00FD1156">
      <w:pPr>
        <w:rPr>
          <w:rFonts w:eastAsiaTheme="minorEastAsia"/>
          <w:lang w:val="en-NZ" w:eastAsia="zh-CN"/>
        </w:rPr>
      </w:pPr>
    </w:p>
    <w:p w14:paraId="2E0E674B" w14:textId="3020A2A2" w:rsidR="00B64A60" w:rsidRPr="005D1FE8" w:rsidRDefault="00B64A60" w:rsidP="00E04D00">
      <w:pPr>
        <w:pStyle w:val="Heading1"/>
        <w:numPr>
          <w:ilvl w:val="0"/>
          <w:numId w:val="22"/>
        </w:numPr>
        <w:spacing w:line="360" w:lineRule="auto"/>
        <w:jc w:val="left"/>
        <w:rPr>
          <w:rFonts w:eastAsiaTheme="minorEastAsia"/>
          <w:b w:val="0"/>
          <w:u w:val="none"/>
          <w:lang w:val="en-NZ" w:eastAsia="zh-CN"/>
        </w:rPr>
      </w:pPr>
      <w:r w:rsidRPr="005D1FE8">
        <w:rPr>
          <w:u w:val="none"/>
          <w:lang w:val="en-NZ" w:eastAsia="ko-KR"/>
        </w:rPr>
        <w:t>Background</w:t>
      </w:r>
    </w:p>
    <w:p w14:paraId="0B8203F3" w14:textId="7B70DAC7" w:rsidR="00F44A65" w:rsidRPr="00B219E0" w:rsidRDefault="00F44A65" w:rsidP="00F3356B">
      <w:pPr>
        <w:pStyle w:val="NormalWeb"/>
        <w:spacing w:before="0" w:beforeAutospacing="0"/>
        <w:jc w:val="both"/>
      </w:pPr>
      <w:r w:rsidRPr="00B219E0">
        <w:t>While the 2015 ITU Radiocommunication Assembly (RA</w:t>
      </w:r>
      <w:r w:rsidR="004B427A" w:rsidRPr="00B219E0">
        <w:rPr>
          <w:rFonts w:eastAsiaTheme="minorEastAsia"/>
          <w:lang w:eastAsia="zh-CN"/>
        </w:rPr>
        <w:t>-</w:t>
      </w:r>
      <w:r w:rsidRPr="00B219E0">
        <w:t xml:space="preserve">15) addressed this matter through the establishment of Resolution ITU-R 64 </w:t>
      </w:r>
      <w:r w:rsidRPr="00B219E0">
        <w:rPr>
          <w:rFonts w:cs="Segoe UI"/>
          <w:i/>
          <w:color w:val="000000"/>
        </w:rPr>
        <w:t>Guidelines for the management of unauthorized operation of earth station terminals</w:t>
      </w:r>
      <w:r w:rsidRPr="00B219E0">
        <w:rPr>
          <w:rFonts w:cs="Segoe UI"/>
          <w:color w:val="000000"/>
        </w:rPr>
        <w:t>, WRC-15 subsequently included further studies under Issue</w:t>
      </w:r>
      <w:r w:rsidRPr="00B219E0">
        <w:rPr>
          <w:rFonts w:eastAsiaTheme="minorEastAsia" w:cs="Segoe UI"/>
          <w:color w:val="000000"/>
          <w:lang w:eastAsia="zh-CN"/>
        </w:rPr>
        <w:t xml:space="preserve"> </w:t>
      </w:r>
      <w:r w:rsidRPr="00B219E0">
        <w:rPr>
          <w:rFonts w:cs="Segoe UI"/>
          <w:color w:val="000000"/>
        </w:rPr>
        <w:t xml:space="preserve">2 Annexed to Resolution </w:t>
      </w:r>
      <w:r w:rsidRPr="00B219E0">
        <w:rPr>
          <w:rFonts w:cs="Segoe UI"/>
          <w:b/>
          <w:color w:val="000000"/>
        </w:rPr>
        <w:t>958 (WRC</w:t>
      </w:r>
      <w:r w:rsidR="00397954">
        <w:rPr>
          <w:rFonts w:asciiTheme="minorEastAsia" w:eastAsiaTheme="minorEastAsia" w:hAnsiTheme="minorEastAsia" w:cs="Segoe UI" w:hint="eastAsia"/>
          <w:b/>
          <w:color w:val="000000"/>
          <w:lang w:eastAsia="zh-CN"/>
        </w:rPr>
        <w:t>-</w:t>
      </w:r>
      <w:r w:rsidR="00397954">
        <w:rPr>
          <w:rFonts w:eastAsiaTheme="minorEastAsia" w:cs="Segoe UI" w:hint="eastAsia"/>
          <w:b/>
          <w:color w:val="000000"/>
          <w:lang w:eastAsia="zh-CN"/>
        </w:rPr>
        <w:t>15</w:t>
      </w:r>
      <w:r w:rsidRPr="00B219E0">
        <w:rPr>
          <w:rFonts w:cs="Segoe UI"/>
          <w:b/>
          <w:color w:val="000000"/>
        </w:rPr>
        <w:t>)</w:t>
      </w:r>
      <w:r w:rsidRPr="00B219E0">
        <w:rPr>
          <w:rFonts w:cs="Segoe UI"/>
          <w:color w:val="000000"/>
        </w:rPr>
        <w:t xml:space="preserve">. </w:t>
      </w:r>
    </w:p>
    <w:p w14:paraId="15DE373B" w14:textId="0258F379" w:rsidR="00F44A65" w:rsidRPr="004B427A" w:rsidRDefault="00F44A65" w:rsidP="00497B6C">
      <w:pPr>
        <w:pStyle w:val="NormalWeb"/>
        <w:spacing w:before="0" w:beforeAutospacing="0"/>
        <w:jc w:val="both"/>
        <w:rPr>
          <w:rFonts w:eastAsiaTheme="minorEastAsia"/>
          <w:lang w:eastAsia="zh-CN"/>
        </w:rPr>
      </w:pPr>
      <w:r w:rsidRPr="00B219E0">
        <w:t xml:space="preserve">The Annex to Resolution </w:t>
      </w:r>
      <w:r w:rsidRPr="00B219E0">
        <w:rPr>
          <w:b/>
        </w:rPr>
        <w:t>958 (WRC-15)</w:t>
      </w:r>
      <w:r w:rsidRPr="00B219E0">
        <w:t xml:space="preserve"> sought urgent studies for the 2019 World Radiocommunication Conference. The studies (the responsibility of ITU-R Working Party 1B) are to consider if</w:t>
      </w:r>
      <w:r w:rsidRPr="00B219E0">
        <w:rPr>
          <w:lang w:val="en-GB"/>
        </w:rPr>
        <w:t xml:space="preserve"> there is a need for possible additional measures in order to limit uplink transmissions of terminals to those authorised terminals in accordance with RR No.</w:t>
      </w:r>
      <w:r w:rsidRPr="00B219E0">
        <w:rPr>
          <w:rFonts w:eastAsiaTheme="minorEastAsia"/>
          <w:b/>
          <w:bCs/>
          <w:lang w:val="en-GB" w:eastAsia="zh-CN"/>
        </w:rPr>
        <w:t xml:space="preserve"> </w:t>
      </w:r>
      <w:r w:rsidRPr="00B219E0">
        <w:rPr>
          <w:b/>
          <w:bCs/>
          <w:lang w:val="en-GB"/>
        </w:rPr>
        <w:t>18.1</w:t>
      </w:r>
      <w:r w:rsidRPr="00B219E0">
        <w:rPr>
          <w:lang w:val="en-GB"/>
        </w:rPr>
        <w:t>, and possible methods to ‘assist administrations in managing the unauthorized operation of earth station terminals deployed within its territory, as a tool to guide their national spectrum management programme,’ in accordance with Resolution</w:t>
      </w:r>
      <w:r w:rsidRPr="00B219E0">
        <w:rPr>
          <w:rFonts w:eastAsiaTheme="minorEastAsia"/>
          <w:lang w:val="en-GB" w:eastAsia="zh-CN"/>
        </w:rPr>
        <w:t xml:space="preserve"> </w:t>
      </w:r>
      <w:r w:rsidR="004B427A" w:rsidRPr="00B219E0">
        <w:rPr>
          <w:lang w:val="en-GB"/>
        </w:rPr>
        <w:t>ITU</w:t>
      </w:r>
      <w:r w:rsidR="004B427A" w:rsidRPr="00B219E0">
        <w:rPr>
          <w:rFonts w:eastAsiaTheme="minorEastAsia"/>
          <w:lang w:val="en-GB" w:eastAsia="zh-CN"/>
        </w:rPr>
        <w:t>-</w:t>
      </w:r>
      <w:r w:rsidRPr="00B219E0">
        <w:rPr>
          <w:lang w:val="en-GB"/>
        </w:rPr>
        <w:t>R</w:t>
      </w:r>
      <w:r w:rsidRPr="00B219E0">
        <w:rPr>
          <w:rFonts w:eastAsiaTheme="minorEastAsia"/>
          <w:lang w:val="en-GB" w:eastAsia="zh-CN"/>
        </w:rPr>
        <w:t xml:space="preserve"> </w:t>
      </w:r>
      <w:r w:rsidRPr="003F4789">
        <w:rPr>
          <w:b/>
          <w:lang w:val="en-GB"/>
        </w:rPr>
        <w:t>64</w:t>
      </w:r>
      <w:r w:rsidRPr="00B219E0">
        <w:rPr>
          <w:lang w:val="en-GB"/>
        </w:rPr>
        <w:t xml:space="preserve"> (</w:t>
      </w:r>
      <w:r w:rsidRPr="003F4789">
        <w:rPr>
          <w:b/>
          <w:lang w:val="en-GB"/>
        </w:rPr>
        <w:t>RA</w:t>
      </w:r>
      <w:r w:rsidR="004B427A" w:rsidRPr="003F4789">
        <w:rPr>
          <w:rFonts w:eastAsiaTheme="minorEastAsia"/>
          <w:b/>
          <w:lang w:val="en-GB" w:eastAsia="zh-CN"/>
        </w:rPr>
        <w:t>-</w:t>
      </w:r>
      <w:r w:rsidRPr="003F4789">
        <w:rPr>
          <w:b/>
          <w:lang w:val="en-GB"/>
        </w:rPr>
        <w:t>15</w:t>
      </w:r>
      <w:r w:rsidRPr="00B219E0">
        <w:rPr>
          <w:lang w:val="en-GB"/>
        </w:rPr>
        <w:t>).</w:t>
      </w:r>
      <w:r w:rsidR="004B427A">
        <w:t xml:space="preserve"> </w:t>
      </w:r>
    </w:p>
    <w:p w14:paraId="54EB9077" w14:textId="63B23094" w:rsidR="00787806" w:rsidRPr="003F4789" w:rsidRDefault="00787806" w:rsidP="00497B6C">
      <w:pPr>
        <w:jc w:val="both"/>
        <w:rPr>
          <w:lang w:eastAsia="zh-CN"/>
        </w:rPr>
      </w:pPr>
      <w:r w:rsidRPr="003F4789">
        <w:rPr>
          <w:rFonts w:asciiTheme="majorBidi" w:hAnsiTheme="majorBidi"/>
        </w:rPr>
        <w:t xml:space="preserve">Studies under WRC-19 agenda item 9.1, issue 9.1.7 examined the need for additional measures to limit uplink transmissions of terminals to authorized ones and possible methods to assist administrations in managing unauthorized operation of earth terminals. </w:t>
      </w:r>
      <w:r w:rsidR="003F4789">
        <w:rPr>
          <w:rFonts w:asciiTheme="majorBidi" w:hAnsiTheme="majorBidi"/>
        </w:rPr>
        <w:t>A</w:t>
      </w:r>
      <w:r w:rsidR="003F4789" w:rsidRPr="003F4789">
        <w:rPr>
          <w:rFonts w:eastAsiaTheme="minorEastAsia"/>
          <w:lang w:eastAsia="zh-CN"/>
        </w:rPr>
        <w:t xml:space="preserve">t the </w:t>
      </w:r>
      <w:r w:rsidR="003F4789" w:rsidRPr="003F4789">
        <w:rPr>
          <w:lang w:eastAsia="zh-CN"/>
        </w:rPr>
        <w:t xml:space="preserve">June 2018 meeting, WP1B </w:t>
      </w:r>
      <w:r w:rsidR="003F4789" w:rsidRPr="003F4789">
        <w:t xml:space="preserve">considered input contributions and </w:t>
      </w:r>
      <w:r w:rsidR="003F4789" w:rsidRPr="003F4789">
        <w:rPr>
          <w:lang w:eastAsia="zh-CN"/>
        </w:rPr>
        <w:t xml:space="preserve">Annex 6 to Doc. </w:t>
      </w:r>
      <w:hyperlink r:id="rId10" w:history="1">
        <w:r w:rsidR="003F4789" w:rsidRPr="003F4789">
          <w:rPr>
            <w:rStyle w:val="Hyperlink"/>
            <w:spacing w:val="-2"/>
          </w:rPr>
          <w:t>1B/237</w:t>
        </w:r>
      </w:hyperlink>
      <w:r w:rsidR="003F4789" w:rsidRPr="003F4789">
        <w:rPr>
          <w:lang w:eastAsia="zh-CN"/>
        </w:rPr>
        <w:t xml:space="preserve"> from the November 2017 meeting</w:t>
      </w:r>
      <w:r w:rsidR="003F4789">
        <w:rPr>
          <w:lang w:eastAsia="zh-CN"/>
        </w:rPr>
        <w:t>, and</w:t>
      </w:r>
      <w:r w:rsidR="003F4789" w:rsidRPr="003F4789">
        <w:rPr>
          <w:lang w:eastAsia="zh-CN"/>
        </w:rPr>
        <w:t xml:space="preserve"> finalized the d</w:t>
      </w:r>
      <w:r w:rsidR="003F4789" w:rsidRPr="003F4789">
        <w:t>raft CPM text on WRC</w:t>
      </w:r>
      <w:r w:rsidR="003F4789" w:rsidRPr="003F4789">
        <w:noBreakHyphen/>
        <w:t>19 agenda item 9.1, issue 9.1.7 (see Doc</w:t>
      </w:r>
      <w:r w:rsidR="006E06B6">
        <w:t>ument</w:t>
      </w:r>
      <w:proofErr w:type="gramStart"/>
      <w:r w:rsidR="003F4789" w:rsidRPr="003F4789">
        <w:t> </w:t>
      </w:r>
      <w:r w:rsidR="0044511E" w:rsidRPr="0044511E">
        <w:rPr>
          <w:rStyle w:val="Hyperlink"/>
          <w:spacing w:val="-2"/>
        </w:rPr>
        <w:t xml:space="preserve"> CPM19</w:t>
      </w:r>
      <w:proofErr w:type="gramEnd"/>
      <w:r w:rsidR="0044511E" w:rsidRPr="0044511E">
        <w:rPr>
          <w:rStyle w:val="Hyperlink"/>
          <w:spacing w:val="-2"/>
        </w:rPr>
        <w:t>-2/1-E</w:t>
      </w:r>
      <w:r w:rsidR="003F4789" w:rsidRPr="003F4789">
        <w:t>)</w:t>
      </w:r>
      <w:r w:rsidR="003F4789" w:rsidRPr="003F4789">
        <w:rPr>
          <w:lang w:eastAsia="zh-CN"/>
        </w:rPr>
        <w:t>.</w:t>
      </w:r>
    </w:p>
    <w:p w14:paraId="1B09C148" w14:textId="77777777" w:rsidR="003F4789" w:rsidRPr="003F4789" w:rsidRDefault="003F4789" w:rsidP="00787806">
      <w:pPr>
        <w:rPr>
          <w:rFonts w:eastAsiaTheme="minorEastAsia"/>
          <w:highlight w:val="green"/>
          <w:lang w:eastAsia="zh-CN"/>
        </w:rPr>
      </w:pPr>
    </w:p>
    <w:p w14:paraId="744E96DC" w14:textId="77777777" w:rsidR="00787806" w:rsidRPr="003F4789" w:rsidRDefault="00787806" w:rsidP="00787806">
      <w:pPr>
        <w:rPr>
          <w:rFonts w:asciiTheme="majorBidi" w:hAnsiTheme="majorBidi"/>
        </w:rPr>
      </w:pPr>
      <w:r w:rsidRPr="003F4789">
        <w:rPr>
          <w:rFonts w:asciiTheme="majorBidi" w:hAnsiTheme="majorBidi"/>
        </w:rPr>
        <w:t xml:space="preserve">With respect to </w:t>
      </w:r>
      <w:r w:rsidRPr="003F4789">
        <w:rPr>
          <w:rFonts w:asciiTheme="majorBidi" w:hAnsiTheme="majorBidi"/>
          <w:i/>
        </w:rPr>
        <w:t>Issue 2a</w:t>
      </w:r>
      <w:r w:rsidRPr="003F4789">
        <w:rPr>
          <w:rFonts w:asciiTheme="majorBidi" w:hAnsiTheme="majorBidi"/>
        </w:rPr>
        <w:t xml:space="preserve">) in the Annex of Resolution </w:t>
      </w:r>
      <w:r w:rsidRPr="003F4789">
        <w:rPr>
          <w:rFonts w:asciiTheme="majorBidi" w:hAnsiTheme="majorBidi"/>
          <w:b/>
        </w:rPr>
        <w:t>958 (WRC-15)</w:t>
      </w:r>
      <w:r w:rsidRPr="003F4789">
        <w:rPr>
          <w:rFonts w:asciiTheme="majorBidi" w:hAnsiTheme="majorBidi"/>
        </w:rPr>
        <w:t>, two options have been identified:</w:t>
      </w:r>
    </w:p>
    <w:p w14:paraId="05FE5C21" w14:textId="77777777" w:rsidR="00787806" w:rsidRPr="003F4789" w:rsidRDefault="00787806" w:rsidP="00787806">
      <w:pPr>
        <w:pStyle w:val="ListParagraph"/>
        <w:numPr>
          <w:ilvl w:val="0"/>
          <w:numId w:val="37"/>
        </w:numPr>
        <w:tabs>
          <w:tab w:val="left" w:pos="1134"/>
          <w:tab w:val="left" w:pos="1871"/>
          <w:tab w:val="left" w:pos="2268"/>
        </w:tabs>
        <w:overflowPunct w:val="0"/>
        <w:autoSpaceDE w:val="0"/>
        <w:autoSpaceDN w:val="0"/>
        <w:adjustRightInd w:val="0"/>
        <w:spacing w:before="120"/>
        <w:ind w:left="1080"/>
        <w:contextualSpacing/>
        <w:textAlignment w:val="baseline"/>
        <w:rPr>
          <w:rFonts w:asciiTheme="majorBidi" w:hAnsiTheme="majorBidi"/>
        </w:rPr>
      </w:pPr>
      <w:r w:rsidRPr="003F4789">
        <w:rPr>
          <w:rFonts w:asciiTheme="majorBidi" w:hAnsiTheme="majorBidi"/>
        </w:rPr>
        <w:t>Option 1:  no change to the Radio Regulations as current measures are sufficient.</w:t>
      </w:r>
    </w:p>
    <w:p w14:paraId="0A21082D" w14:textId="77777777" w:rsidR="00787806" w:rsidRPr="003F4789" w:rsidRDefault="00787806" w:rsidP="00787806">
      <w:pPr>
        <w:pStyle w:val="ListParagraph"/>
        <w:ind w:left="1080"/>
        <w:rPr>
          <w:rFonts w:asciiTheme="majorBidi" w:hAnsiTheme="majorBidi"/>
        </w:rPr>
      </w:pPr>
    </w:p>
    <w:p w14:paraId="304363F1" w14:textId="718219B3" w:rsidR="00787806" w:rsidRPr="003F4789" w:rsidRDefault="00787806" w:rsidP="00787806">
      <w:pPr>
        <w:pStyle w:val="ListParagraph"/>
        <w:numPr>
          <w:ilvl w:val="0"/>
          <w:numId w:val="37"/>
        </w:numPr>
        <w:tabs>
          <w:tab w:val="left" w:pos="1134"/>
          <w:tab w:val="left" w:pos="1871"/>
          <w:tab w:val="left" w:pos="2268"/>
        </w:tabs>
        <w:overflowPunct w:val="0"/>
        <w:autoSpaceDE w:val="0"/>
        <w:autoSpaceDN w:val="0"/>
        <w:adjustRightInd w:val="0"/>
        <w:spacing w:before="120"/>
        <w:ind w:left="1080"/>
        <w:contextualSpacing/>
        <w:textAlignment w:val="baseline"/>
        <w:rPr>
          <w:rFonts w:asciiTheme="majorBidi" w:hAnsiTheme="majorBidi"/>
        </w:rPr>
      </w:pPr>
      <w:r w:rsidRPr="003F4789">
        <w:rPr>
          <w:rFonts w:asciiTheme="majorBidi" w:hAnsiTheme="majorBidi"/>
        </w:rPr>
        <w:t xml:space="preserve">Option 2: to develop a new WRC Resolution to assist administrations with the application of RR No. </w:t>
      </w:r>
      <w:r w:rsidRPr="003F4789">
        <w:rPr>
          <w:rFonts w:asciiTheme="majorBidi" w:hAnsiTheme="majorBidi"/>
          <w:b/>
        </w:rPr>
        <w:t>18.1</w:t>
      </w:r>
      <w:r w:rsidR="003F4789" w:rsidRPr="003F4789">
        <w:rPr>
          <w:rFonts w:asciiTheme="majorBidi" w:hAnsiTheme="majorBidi"/>
        </w:rPr>
        <w:t>(</w:t>
      </w:r>
      <w:r w:rsidR="0044511E" w:rsidRPr="003F4789">
        <w:t>see Doc</w:t>
      </w:r>
      <w:r w:rsidR="006E06B6">
        <w:t>ument</w:t>
      </w:r>
      <w:proofErr w:type="gramStart"/>
      <w:r w:rsidR="0044511E" w:rsidRPr="003F4789">
        <w:t> </w:t>
      </w:r>
      <w:r w:rsidR="0044511E" w:rsidRPr="0044511E">
        <w:rPr>
          <w:rStyle w:val="Hyperlink"/>
          <w:spacing w:val="-2"/>
        </w:rPr>
        <w:t xml:space="preserve"> CPM1</w:t>
      </w:r>
      <w:bookmarkStart w:id="2" w:name="_GoBack"/>
      <w:bookmarkEnd w:id="2"/>
      <w:r w:rsidR="0044511E" w:rsidRPr="0044511E">
        <w:rPr>
          <w:rStyle w:val="Hyperlink"/>
          <w:spacing w:val="-2"/>
        </w:rPr>
        <w:t>9</w:t>
      </w:r>
      <w:proofErr w:type="gramEnd"/>
      <w:r w:rsidR="0044511E" w:rsidRPr="0044511E">
        <w:rPr>
          <w:rStyle w:val="Hyperlink"/>
          <w:spacing w:val="-2"/>
        </w:rPr>
        <w:t>-2/1-E</w:t>
      </w:r>
      <w:r w:rsidR="003F4789" w:rsidRPr="003F4789">
        <w:rPr>
          <w:rFonts w:asciiTheme="majorBidi" w:hAnsiTheme="majorBidi"/>
        </w:rPr>
        <w:t>)</w:t>
      </w:r>
      <w:r w:rsidRPr="003F4789">
        <w:rPr>
          <w:rFonts w:asciiTheme="majorBidi" w:hAnsiTheme="majorBidi"/>
        </w:rPr>
        <w:t>.</w:t>
      </w:r>
    </w:p>
    <w:p w14:paraId="2609C70A" w14:textId="77777777" w:rsidR="003F4789" w:rsidRDefault="003F4789" w:rsidP="00787806">
      <w:pPr>
        <w:rPr>
          <w:rFonts w:asciiTheme="majorBidi" w:hAnsiTheme="majorBidi"/>
        </w:rPr>
      </w:pPr>
    </w:p>
    <w:p w14:paraId="245DD3DE" w14:textId="77777777" w:rsidR="00787806" w:rsidRPr="003F4789" w:rsidRDefault="00787806" w:rsidP="00787806">
      <w:pPr>
        <w:rPr>
          <w:rFonts w:asciiTheme="majorBidi" w:hAnsiTheme="majorBidi"/>
        </w:rPr>
      </w:pPr>
      <w:r w:rsidRPr="003F4789">
        <w:rPr>
          <w:rFonts w:asciiTheme="majorBidi" w:hAnsiTheme="majorBidi"/>
        </w:rPr>
        <w:lastRenderedPageBreak/>
        <w:t xml:space="preserve">With respect to </w:t>
      </w:r>
      <w:r w:rsidRPr="003F4789">
        <w:rPr>
          <w:rFonts w:asciiTheme="majorBidi" w:hAnsiTheme="majorBidi"/>
          <w:i/>
        </w:rPr>
        <w:t>Issue 2b</w:t>
      </w:r>
      <w:r w:rsidRPr="003F4789">
        <w:rPr>
          <w:rFonts w:asciiTheme="majorBidi" w:hAnsiTheme="majorBidi"/>
        </w:rPr>
        <w:t xml:space="preserve">) in the Annex of Resolution </w:t>
      </w:r>
      <w:r w:rsidRPr="003F4789">
        <w:rPr>
          <w:rFonts w:asciiTheme="majorBidi" w:hAnsiTheme="majorBidi"/>
          <w:b/>
        </w:rPr>
        <w:t>958 (WRC-15)</w:t>
      </w:r>
      <w:r w:rsidRPr="003F4789">
        <w:rPr>
          <w:rFonts w:asciiTheme="majorBidi" w:hAnsiTheme="majorBidi"/>
        </w:rPr>
        <w:t xml:space="preserve">, one Option has been identified: </w:t>
      </w:r>
    </w:p>
    <w:p w14:paraId="75E9E6EF" w14:textId="362E2E80" w:rsidR="0056140A" w:rsidRPr="0020597D" w:rsidRDefault="00250E77" w:rsidP="00250E77">
      <w:pPr>
        <w:pStyle w:val="ListParagraph"/>
        <w:numPr>
          <w:ilvl w:val="0"/>
          <w:numId w:val="37"/>
        </w:numPr>
        <w:jc w:val="both"/>
        <w:rPr>
          <w:lang w:eastAsia="zh-CN"/>
        </w:rPr>
      </w:pPr>
      <w:r w:rsidRPr="0020597D">
        <w:rPr>
          <w:lang w:eastAsia="zh-CN"/>
        </w:rPr>
        <w:t>T</w:t>
      </w:r>
      <w:r w:rsidR="0056140A" w:rsidRPr="0020597D">
        <w:rPr>
          <w:lang w:eastAsia="zh-CN"/>
        </w:rPr>
        <w:t>o further assist administrations in managing (identifying and geo-locating) the unauthorized operation of earth station terminals deployed within their territory</w:t>
      </w:r>
      <w:r w:rsidR="0056140A" w:rsidRPr="0020597D">
        <w:t xml:space="preserve">, the ITU-R needs to provide necessary guidelines on satellite </w:t>
      </w:r>
      <w:r w:rsidR="0056140A" w:rsidRPr="0020597D">
        <w:rPr>
          <w:lang w:eastAsia="zh-CN"/>
        </w:rPr>
        <w:t>monitoring</w:t>
      </w:r>
      <w:r w:rsidR="0056140A" w:rsidRPr="0020597D">
        <w:t xml:space="preserve"> </w:t>
      </w:r>
      <w:r w:rsidR="0056140A" w:rsidRPr="0020597D">
        <w:rPr>
          <w:lang w:eastAsia="zh-CN"/>
        </w:rPr>
        <w:t>capabilities</w:t>
      </w:r>
      <w:r w:rsidR="0056140A" w:rsidRPr="0020597D">
        <w:t xml:space="preserve">, </w:t>
      </w:r>
      <w:r w:rsidR="0056140A" w:rsidRPr="0020597D">
        <w:rPr>
          <w:lang w:eastAsia="zh-CN"/>
        </w:rPr>
        <w:t>along</w:t>
      </w:r>
      <w:r w:rsidR="0056140A" w:rsidRPr="0020597D">
        <w:t xml:space="preserve"> </w:t>
      </w:r>
      <w:r w:rsidR="0056140A" w:rsidRPr="0020597D">
        <w:rPr>
          <w:lang w:eastAsia="zh-CN"/>
        </w:rPr>
        <w:t>with possible revision and further development of</w:t>
      </w:r>
      <w:r w:rsidR="0056140A" w:rsidRPr="0020597D">
        <w:t xml:space="preserve"> </w:t>
      </w:r>
      <w:r w:rsidR="0056140A" w:rsidRPr="0020597D">
        <w:rPr>
          <w:lang w:eastAsia="zh-CN"/>
        </w:rPr>
        <w:t>ITU-R</w:t>
      </w:r>
      <w:r w:rsidR="0056140A" w:rsidRPr="0020597D">
        <w:t xml:space="preserve"> </w:t>
      </w:r>
      <w:r w:rsidR="0056140A" w:rsidRPr="0020597D">
        <w:rPr>
          <w:lang w:eastAsia="zh-CN"/>
        </w:rPr>
        <w:t>Reports or</w:t>
      </w:r>
      <w:r w:rsidR="0056140A" w:rsidRPr="0020597D">
        <w:t xml:space="preserve"> </w:t>
      </w:r>
      <w:r w:rsidR="0056140A" w:rsidRPr="0020597D">
        <w:rPr>
          <w:lang w:eastAsia="zh-CN"/>
        </w:rPr>
        <w:t>Handbooks</w:t>
      </w:r>
      <w:r w:rsidR="0056140A" w:rsidRPr="0020597D">
        <w:t xml:space="preserve"> in this regard. These may provide guidance and support for administrations in managing the unauthorized operation of earth station terminals deployed within their territory and tools to guide their national spectrum management.</w:t>
      </w:r>
    </w:p>
    <w:p w14:paraId="0139F7E8" w14:textId="77777777" w:rsidR="005D3AB7" w:rsidRPr="003F4789" w:rsidRDefault="005D3AB7" w:rsidP="00F649C3">
      <w:pPr>
        <w:pStyle w:val="enumlev1"/>
        <w:rPr>
          <w:lang w:val="en-US" w:eastAsia="zh-CN"/>
        </w:rPr>
      </w:pPr>
    </w:p>
    <w:p w14:paraId="2E0E6752" w14:textId="4A5B2635" w:rsidR="00B64A60" w:rsidRPr="003F4789" w:rsidRDefault="00B64A60" w:rsidP="00E04D00">
      <w:pPr>
        <w:pStyle w:val="Heading1"/>
        <w:numPr>
          <w:ilvl w:val="0"/>
          <w:numId w:val="22"/>
        </w:numPr>
        <w:spacing w:line="360" w:lineRule="auto"/>
        <w:jc w:val="left"/>
        <w:rPr>
          <w:u w:val="none"/>
          <w:lang w:val="en-NZ" w:eastAsia="ko-KR"/>
        </w:rPr>
      </w:pPr>
      <w:r w:rsidRPr="003F4789">
        <w:rPr>
          <w:u w:val="none"/>
          <w:lang w:val="en-NZ" w:eastAsia="ko-KR"/>
        </w:rPr>
        <w:t>Documents</w:t>
      </w:r>
    </w:p>
    <w:p w14:paraId="256AF612" w14:textId="4F9DC94A" w:rsidR="009B27FD" w:rsidRPr="00A74BC5" w:rsidRDefault="007570AC" w:rsidP="005F5A1B">
      <w:pPr>
        <w:spacing w:after="120"/>
        <w:jc w:val="both"/>
        <w:rPr>
          <w:rFonts w:eastAsiaTheme="minorEastAsia"/>
          <w:b/>
          <w:lang w:val="en-NZ" w:eastAsia="zh-CN"/>
        </w:rPr>
      </w:pPr>
      <w:r w:rsidRPr="00A74BC5">
        <w:rPr>
          <w:rFonts w:eastAsiaTheme="minorEastAsia" w:hint="eastAsia"/>
          <w:b/>
          <w:lang w:val="en-NZ" w:eastAsia="zh-CN"/>
        </w:rPr>
        <w:t xml:space="preserve">2.1 </w:t>
      </w:r>
      <w:r w:rsidR="00B64A60" w:rsidRPr="00A74BC5">
        <w:rPr>
          <w:rFonts w:eastAsiaTheme="minorEastAsia"/>
          <w:b/>
          <w:lang w:val="en-NZ" w:eastAsia="zh-CN"/>
        </w:rPr>
        <w:t>Input Documents</w:t>
      </w:r>
      <w:bookmarkStart w:id="3" w:name="OLE_LINK1"/>
      <w:bookmarkStart w:id="4" w:name="OLE_LINK2"/>
    </w:p>
    <w:bookmarkEnd w:id="3"/>
    <w:bookmarkEnd w:id="4"/>
    <w:p w14:paraId="17E835C2" w14:textId="2EF6593D" w:rsidR="00EE64D8" w:rsidRPr="00A74BC5" w:rsidRDefault="00EE64D8" w:rsidP="00C6752D">
      <w:pPr>
        <w:spacing w:after="120"/>
        <w:ind w:left="360"/>
        <w:rPr>
          <w:rFonts w:eastAsiaTheme="minorEastAsia"/>
          <w:lang w:val="en-NZ" w:eastAsia="zh-CN"/>
        </w:rPr>
      </w:pPr>
      <w:r w:rsidRPr="00A74BC5">
        <w:rPr>
          <w:rFonts w:eastAsiaTheme="minorEastAsia"/>
          <w:lang w:val="en-NZ" w:eastAsia="zh-CN"/>
        </w:rPr>
        <w:t>APG19-</w:t>
      </w:r>
      <w:r w:rsidR="00E75AA3" w:rsidRPr="00A74BC5">
        <w:rPr>
          <w:rFonts w:eastAsiaTheme="minorEastAsia"/>
          <w:lang w:val="en-NZ" w:eastAsia="zh-CN"/>
        </w:rPr>
        <w:t>4</w:t>
      </w:r>
      <w:r w:rsidRPr="00A74BC5">
        <w:rPr>
          <w:rFonts w:eastAsiaTheme="minorEastAsia" w:hint="eastAsia"/>
          <w:lang w:val="en-NZ" w:eastAsia="zh-CN"/>
        </w:rPr>
        <w:t>/</w:t>
      </w:r>
      <w:r w:rsidRPr="00A74BC5">
        <w:rPr>
          <w:rFonts w:eastAsiaTheme="minorEastAsia"/>
          <w:lang w:val="en-NZ" w:eastAsia="zh-CN"/>
        </w:rPr>
        <w:t>INP-</w:t>
      </w:r>
      <w:r w:rsidR="00E75AA3" w:rsidRPr="00A74BC5">
        <w:rPr>
          <w:rFonts w:eastAsiaTheme="minorEastAsia"/>
          <w:lang w:val="en-NZ" w:eastAsia="zh-CN"/>
        </w:rPr>
        <w:t>20</w:t>
      </w:r>
      <w:r w:rsidRPr="00A74BC5">
        <w:rPr>
          <w:rFonts w:eastAsiaTheme="minorEastAsia" w:hint="eastAsia"/>
          <w:lang w:val="en-NZ" w:eastAsia="zh-CN"/>
        </w:rPr>
        <w:t>(</w:t>
      </w:r>
      <w:r w:rsidR="00E75AA3" w:rsidRPr="00A74BC5">
        <w:rPr>
          <w:rFonts w:eastAsiaTheme="minorEastAsia"/>
          <w:lang w:val="en-NZ" w:eastAsia="zh-CN"/>
        </w:rPr>
        <w:t>AUS</w:t>
      </w:r>
      <w:r w:rsidRPr="00A74BC5">
        <w:rPr>
          <w:rFonts w:eastAsiaTheme="minorEastAsia" w:hint="eastAsia"/>
          <w:lang w:val="en-NZ" w:eastAsia="zh-CN"/>
        </w:rPr>
        <w:t xml:space="preserve">), </w:t>
      </w:r>
      <w:r w:rsidRPr="00A74BC5">
        <w:rPr>
          <w:rFonts w:eastAsiaTheme="minorEastAsia"/>
          <w:lang w:val="en-NZ" w:eastAsia="zh-CN"/>
        </w:rPr>
        <w:t>APG19-</w:t>
      </w:r>
      <w:r w:rsidR="00E75AA3" w:rsidRPr="00A74BC5">
        <w:rPr>
          <w:rFonts w:eastAsiaTheme="minorEastAsia"/>
          <w:lang w:val="en-NZ" w:eastAsia="zh-CN"/>
        </w:rPr>
        <w:t>4</w:t>
      </w:r>
      <w:r w:rsidRPr="00A74BC5">
        <w:rPr>
          <w:rFonts w:eastAsiaTheme="minorEastAsia" w:hint="eastAsia"/>
          <w:lang w:val="en-NZ" w:eastAsia="zh-CN"/>
        </w:rPr>
        <w:t>/</w:t>
      </w:r>
      <w:r w:rsidRPr="00A74BC5">
        <w:rPr>
          <w:rFonts w:eastAsiaTheme="minorEastAsia"/>
          <w:lang w:val="en-NZ" w:eastAsia="zh-CN"/>
        </w:rPr>
        <w:t>INP-</w:t>
      </w:r>
      <w:r w:rsidR="00E75AA3" w:rsidRPr="00A74BC5">
        <w:rPr>
          <w:rFonts w:eastAsiaTheme="minorEastAsia"/>
          <w:lang w:val="en-NZ" w:eastAsia="zh-CN"/>
        </w:rPr>
        <w:t>41</w:t>
      </w:r>
      <w:r w:rsidRPr="00A74BC5">
        <w:rPr>
          <w:rFonts w:eastAsiaTheme="minorEastAsia" w:hint="eastAsia"/>
          <w:lang w:val="en-NZ" w:eastAsia="zh-CN"/>
        </w:rPr>
        <w:t>(</w:t>
      </w:r>
      <w:r w:rsidR="00E75AA3" w:rsidRPr="00A74BC5">
        <w:rPr>
          <w:rFonts w:eastAsiaTheme="minorEastAsia"/>
          <w:lang w:val="en-NZ" w:eastAsia="zh-CN"/>
        </w:rPr>
        <w:t>SNG and THA</w:t>
      </w:r>
      <w:r w:rsidRPr="00A74BC5">
        <w:rPr>
          <w:rFonts w:eastAsiaTheme="minorEastAsia" w:hint="eastAsia"/>
          <w:lang w:val="en-NZ" w:eastAsia="zh-CN"/>
        </w:rPr>
        <w:t xml:space="preserve">), </w:t>
      </w:r>
      <w:r w:rsidRPr="00A74BC5">
        <w:rPr>
          <w:rFonts w:eastAsiaTheme="minorEastAsia"/>
          <w:lang w:val="en-NZ" w:eastAsia="zh-CN"/>
        </w:rPr>
        <w:t>APG19-</w:t>
      </w:r>
      <w:r w:rsidR="00E75AA3" w:rsidRPr="00A74BC5">
        <w:rPr>
          <w:rFonts w:eastAsiaTheme="minorEastAsia"/>
          <w:lang w:val="en-NZ" w:eastAsia="zh-CN"/>
        </w:rPr>
        <w:t>4</w:t>
      </w:r>
      <w:r w:rsidRPr="00A74BC5">
        <w:rPr>
          <w:rFonts w:eastAsiaTheme="minorEastAsia" w:hint="eastAsia"/>
          <w:lang w:val="en-NZ" w:eastAsia="zh-CN"/>
        </w:rPr>
        <w:t>/</w:t>
      </w:r>
      <w:r w:rsidRPr="00A74BC5">
        <w:rPr>
          <w:rFonts w:eastAsiaTheme="minorEastAsia"/>
          <w:lang w:val="en-NZ" w:eastAsia="zh-CN"/>
        </w:rPr>
        <w:t>INP-</w:t>
      </w:r>
      <w:r w:rsidR="00E75AA3" w:rsidRPr="00A74BC5">
        <w:rPr>
          <w:rFonts w:eastAsiaTheme="minorEastAsia"/>
          <w:lang w:val="en-NZ" w:eastAsia="zh-CN"/>
        </w:rPr>
        <w:t>50</w:t>
      </w:r>
      <w:r w:rsidRPr="00A74BC5">
        <w:rPr>
          <w:rFonts w:eastAsiaTheme="minorEastAsia" w:hint="eastAsia"/>
          <w:lang w:val="en-NZ" w:eastAsia="zh-CN"/>
        </w:rPr>
        <w:t xml:space="preserve">(IRN), </w:t>
      </w:r>
      <w:r w:rsidRPr="00A74BC5">
        <w:rPr>
          <w:rFonts w:eastAsiaTheme="minorEastAsia"/>
          <w:lang w:val="en-NZ" w:eastAsia="zh-CN"/>
        </w:rPr>
        <w:t>APG19-</w:t>
      </w:r>
      <w:r w:rsidR="00E75AA3" w:rsidRPr="00A74BC5">
        <w:rPr>
          <w:rFonts w:eastAsiaTheme="minorEastAsia"/>
          <w:lang w:val="en-NZ" w:eastAsia="zh-CN"/>
        </w:rPr>
        <w:t>4</w:t>
      </w:r>
      <w:r w:rsidRPr="00A74BC5">
        <w:rPr>
          <w:rFonts w:eastAsiaTheme="minorEastAsia" w:hint="eastAsia"/>
          <w:lang w:val="en-NZ" w:eastAsia="zh-CN"/>
        </w:rPr>
        <w:t>/</w:t>
      </w:r>
      <w:r w:rsidRPr="00A74BC5">
        <w:rPr>
          <w:rFonts w:eastAsiaTheme="minorEastAsia"/>
          <w:lang w:val="en-NZ" w:eastAsia="zh-CN"/>
        </w:rPr>
        <w:t>INP-</w:t>
      </w:r>
      <w:r w:rsidR="00E75AA3" w:rsidRPr="00A74BC5">
        <w:rPr>
          <w:rFonts w:eastAsiaTheme="minorEastAsia"/>
          <w:lang w:val="en-NZ" w:eastAsia="zh-CN"/>
        </w:rPr>
        <w:t>64</w:t>
      </w:r>
      <w:r w:rsidRPr="00A74BC5">
        <w:rPr>
          <w:rFonts w:eastAsiaTheme="minorEastAsia" w:hint="eastAsia"/>
          <w:lang w:val="en-NZ" w:eastAsia="zh-CN"/>
        </w:rPr>
        <w:t>(</w:t>
      </w:r>
      <w:r w:rsidR="00E75AA3" w:rsidRPr="00A74BC5">
        <w:rPr>
          <w:rFonts w:eastAsiaTheme="minorEastAsia"/>
          <w:lang w:val="en-NZ" w:eastAsia="zh-CN"/>
        </w:rPr>
        <w:t>J</w:t>
      </w:r>
      <w:r w:rsidRPr="00A74BC5">
        <w:rPr>
          <w:rFonts w:eastAsiaTheme="minorEastAsia" w:hint="eastAsia"/>
          <w:lang w:val="en-NZ" w:eastAsia="zh-CN"/>
        </w:rPr>
        <w:t xml:space="preserve">), </w:t>
      </w:r>
      <w:r w:rsidRPr="00A74BC5">
        <w:rPr>
          <w:rFonts w:eastAsiaTheme="minorEastAsia"/>
          <w:lang w:val="en-NZ" w:eastAsia="zh-CN"/>
        </w:rPr>
        <w:t>APG19-</w:t>
      </w:r>
      <w:r w:rsidR="00E75AA3" w:rsidRPr="00A74BC5">
        <w:rPr>
          <w:rFonts w:eastAsiaTheme="minorEastAsia"/>
          <w:lang w:val="en-NZ" w:eastAsia="zh-CN"/>
        </w:rPr>
        <w:t>4</w:t>
      </w:r>
      <w:r w:rsidRPr="00A74BC5">
        <w:rPr>
          <w:rFonts w:eastAsiaTheme="minorEastAsia" w:hint="eastAsia"/>
          <w:lang w:val="en-NZ" w:eastAsia="zh-CN"/>
        </w:rPr>
        <w:t>/</w:t>
      </w:r>
      <w:r w:rsidRPr="00A74BC5">
        <w:rPr>
          <w:rFonts w:eastAsiaTheme="minorEastAsia"/>
          <w:lang w:val="en-NZ" w:eastAsia="zh-CN"/>
        </w:rPr>
        <w:t>INP-</w:t>
      </w:r>
      <w:r w:rsidR="00E75AA3" w:rsidRPr="00A74BC5">
        <w:rPr>
          <w:rFonts w:eastAsiaTheme="minorEastAsia"/>
          <w:lang w:val="en-NZ" w:eastAsia="zh-CN"/>
        </w:rPr>
        <w:t>102</w:t>
      </w:r>
      <w:r w:rsidRPr="00A74BC5">
        <w:rPr>
          <w:rFonts w:eastAsiaTheme="minorEastAsia" w:hint="eastAsia"/>
          <w:lang w:val="en-NZ" w:eastAsia="zh-CN"/>
        </w:rPr>
        <w:t>(</w:t>
      </w:r>
      <w:r w:rsidR="00E75AA3" w:rsidRPr="00A74BC5">
        <w:rPr>
          <w:rFonts w:eastAsiaTheme="minorEastAsia"/>
          <w:lang w:val="en-NZ" w:eastAsia="zh-CN"/>
        </w:rPr>
        <w:t>CHN</w:t>
      </w:r>
      <w:r w:rsidRPr="00A74BC5">
        <w:rPr>
          <w:rFonts w:eastAsiaTheme="minorEastAsia" w:hint="eastAsia"/>
          <w:lang w:val="en-NZ" w:eastAsia="zh-CN"/>
        </w:rPr>
        <w:t xml:space="preserve">), </w:t>
      </w:r>
      <w:r w:rsidRPr="00A74BC5">
        <w:rPr>
          <w:rFonts w:eastAsiaTheme="minorEastAsia"/>
          <w:lang w:val="en-NZ" w:eastAsia="zh-CN"/>
        </w:rPr>
        <w:t>APG19-</w:t>
      </w:r>
      <w:r w:rsidR="00E75AA3" w:rsidRPr="00A74BC5">
        <w:rPr>
          <w:rFonts w:eastAsiaTheme="minorEastAsia"/>
          <w:lang w:val="en-NZ" w:eastAsia="zh-CN"/>
        </w:rPr>
        <w:t>4</w:t>
      </w:r>
      <w:r w:rsidRPr="00A74BC5">
        <w:rPr>
          <w:rFonts w:eastAsiaTheme="minorEastAsia" w:hint="eastAsia"/>
          <w:lang w:val="en-NZ" w:eastAsia="zh-CN"/>
        </w:rPr>
        <w:t>/</w:t>
      </w:r>
      <w:r w:rsidRPr="00A74BC5">
        <w:rPr>
          <w:rFonts w:eastAsiaTheme="minorEastAsia"/>
          <w:lang w:val="en-NZ" w:eastAsia="zh-CN"/>
        </w:rPr>
        <w:t>INP-</w:t>
      </w:r>
      <w:r w:rsidR="00E75AA3" w:rsidRPr="00A74BC5">
        <w:rPr>
          <w:rFonts w:eastAsiaTheme="minorEastAsia"/>
          <w:lang w:val="en-NZ" w:eastAsia="zh-CN"/>
        </w:rPr>
        <w:t>123</w:t>
      </w:r>
      <w:r w:rsidRPr="00A74BC5">
        <w:rPr>
          <w:rFonts w:eastAsiaTheme="minorEastAsia" w:hint="eastAsia"/>
          <w:lang w:val="en-NZ" w:eastAsia="zh-CN"/>
        </w:rPr>
        <w:t>(</w:t>
      </w:r>
      <w:r w:rsidR="00E75AA3" w:rsidRPr="00A74BC5">
        <w:rPr>
          <w:rFonts w:eastAsiaTheme="minorEastAsia"/>
          <w:lang w:val="en-NZ" w:eastAsia="zh-CN"/>
        </w:rPr>
        <w:t>INS</w:t>
      </w:r>
      <w:r w:rsidRPr="00A74BC5">
        <w:rPr>
          <w:rFonts w:eastAsiaTheme="minorEastAsia" w:hint="eastAsia"/>
          <w:lang w:val="en-NZ" w:eastAsia="zh-CN"/>
        </w:rPr>
        <w:t>).</w:t>
      </w:r>
    </w:p>
    <w:p w14:paraId="5A566FBD" w14:textId="31BCDCC2" w:rsidR="009B27FD" w:rsidRPr="00A74BC5" w:rsidRDefault="007570AC" w:rsidP="005F5A1B">
      <w:pPr>
        <w:spacing w:after="120"/>
        <w:jc w:val="both"/>
        <w:rPr>
          <w:rFonts w:eastAsiaTheme="minorEastAsia"/>
          <w:b/>
          <w:lang w:val="en-NZ" w:eastAsia="zh-CN"/>
        </w:rPr>
      </w:pPr>
      <w:r w:rsidRPr="00A74BC5">
        <w:rPr>
          <w:rFonts w:eastAsiaTheme="minorEastAsia" w:hint="eastAsia"/>
          <w:b/>
          <w:lang w:val="en-NZ" w:eastAsia="zh-CN"/>
        </w:rPr>
        <w:t xml:space="preserve">2.2 </w:t>
      </w:r>
      <w:r w:rsidR="00B64A60" w:rsidRPr="00A74BC5">
        <w:rPr>
          <w:rFonts w:eastAsiaTheme="minorEastAsia"/>
          <w:b/>
          <w:lang w:val="en-NZ" w:eastAsia="zh-CN"/>
        </w:rPr>
        <w:t>Information Documents</w:t>
      </w:r>
      <w:bookmarkStart w:id="5" w:name="OLE_LINK3"/>
      <w:bookmarkStart w:id="6" w:name="OLE_LINK4"/>
    </w:p>
    <w:p w14:paraId="17B8EC29" w14:textId="08A7CE06" w:rsidR="008C5D03" w:rsidRPr="00A74BC5" w:rsidRDefault="006E06B6" w:rsidP="00C6752D">
      <w:pPr>
        <w:spacing w:after="120"/>
        <w:ind w:firstLineChars="150" w:firstLine="360"/>
        <w:rPr>
          <w:lang w:val="en-NZ"/>
        </w:rPr>
      </w:pPr>
      <w:r w:rsidRPr="00A74BC5">
        <w:rPr>
          <w:rFonts w:eastAsiaTheme="minorEastAsia"/>
          <w:lang w:val="en-NZ" w:eastAsia="zh-CN"/>
        </w:rPr>
        <w:t>APG19-4</w:t>
      </w:r>
      <w:r w:rsidRPr="00A74BC5">
        <w:rPr>
          <w:rFonts w:eastAsiaTheme="minorEastAsia" w:hint="eastAsia"/>
          <w:lang w:val="en-NZ" w:eastAsia="zh-CN"/>
        </w:rPr>
        <w:t>/</w:t>
      </w:r>
      <w:r w:rsidRPr="00A74BC5">
        <w:rPr>
          <w:rFonts w:eastAsiaTheme="minorEastAsia"/>
          <w:lang w:val="en-NZ" w:eastAsia="zh-CN"/>
        </w:rPr>
        <w:t>INF-</w:t>
      </w:r>
      <w:r>
        <w:rPr>
          <w:rFonts w:eastAsiaTheme="minorEastAsia"/>
          <w:lang w:val="en-NZ" w:eastAsia="zh-CN"/>
        </w:rPr>
        <w:t xml:space="preserve">09(Rev.1) </w:t>
      </w:r>
      <w:r w:rsidRPr="00A74BC5">
        <w:rPr>
          <w:rFonts w:eastAsiaTheme="minorEastAsia" w:hint="eastAsia"/>
          <w:lang w:val="en-NZ" w:eastAsia="zh-CN"/>
        </w:rPr>
        <w:t>(</w:t>
      </w:r>
      <w:r w:rsidR="00BC7DFF">
        <w:rPr>
          <w:rFonts w:eastAsiaTheme="minorEastAsia"/>
          <w:lang w:val="en-NZ" w:eastAsia="zh-CN"/>
        </w:rPr>
        <w:t xml:space="preserve">APT </w:t>
      </w:r>
      <w:r w:rsidRPr="00A74BC5">
        <w:rPr>
          <w:rFonts w:eastAsiaTheme="minorEastAsia" w:hint="eastAsia"/>
          <w:lang w:val="en-NZ" w:eastAsia="zh-CN"/>
        </w:rPr>
        <w:t>C</w:t>
      </w:r>
      <w:r>
        <w:rPr>
          <w:rFonts w:eastAsiaTheme="minorEastAsia"/>
          <w:lang w:val="en-NZ" w:eastAsia="zh-CN"/>
        </w:rPr>
        <w:t>hairman</w:t>
      </w:r>
      <w:r w:rsidR="00BC7DFF">
        <w:rPr>
          <w:rFonts w:eastAsiaTheme="minorEastAsia"/>
          <w:lang w:val="en-NZ" w:eastAsia="zh-CN"/>
        </w:rPr>
        <w:t xml:space="preserve"> Report</w:t>
      </w:r>
      <w:r>
        <w:rPr>
          <w:rFonts w:eastAsiaTheme="minorEastAsia"/>
          <w:lang w:val="en-NZ" w:eastAsia="zh-CN"/>
        </w:rPr>
        <w:t xml:space="preserve">), </w:t>
      </w:r>
      <w:r w:rsidR="00EE64D8" w:rsidRPr="00A74BC5">
        <w:rPr>
          <w:rFonts w:eastAsiaTheme="minorEastAsia"/>
          <w:lang w:val="en-NZ" w:eastAsia="zh-CN"/>
        </w:rPr>
        <w:t>APG19-</w:t>
      </w:r>
      <w:r w:rsidR="00344046" w:rsidRPr="00A74BC5">
        <w:rPr>
          <w:rFonts w:eastAsiaTheme="minorEastAsia"/>
          <w:lang w:val="en-NZ" w:eastAsia="zh-CN"/>
        </w:rPr>
        <w:t>4</w:t>
      </w:r>
      <w:r w:rsidR="00EE64D8" w:rsidRPr="00A74BC5">
        <w:rPr>
          <w:rFonts w:eastAsiaTheme="minorEastAsia" w:hint="eastAsia"/>
          <w:lang w:val="en-NZ" w:eastAsia="zh-CN"/>
        </w:rPr>
        <w:t>/</w:t>
      </w:r>
      <w:r w:rsidR="00EE64D8" w:rsidRPr="00A74BC5">
        <w:rPr>
          <w:rFonts w:eastAsiaTheme="minorEastAsia"/>
          <w:lang w:val="en-NZ" w:eastAsia="zh-CN"/>
        </w:rPr>
        <w:t>INF-</w:t>
      </w:r>
      <w:r w:rsidR="00344046" w:rsidRPr="00A74BC5">
        <w:rPr>
          <w:rFonts w:eastAsiaTheme="minorEastAsia"/>
          <w:lang w:val="en-NZ" w:eastAsia="zh-CN"/>
        </w:rPr>
        <w:t>22</w:t>
      </w:r>
      <w:r w:rsidR="00EE64D8" w:rsidRPr="00A74BC5">
        <w:rPr>
          <w:rFonts w:eastAsiaTheme="minorEastAsia" w:hint="eastAsia"/>
          <w:lang w:val="en-NZ" w:eastAsia="zh-CN"/>
        </w:rPr>
        <w:t>(</w:t>
      </w:r>
      <w:r w:rsidR="00344046" w:rsidRPr="00A74BC5">
        <w:rPr>
          <w:rFonts w:eastAsiaTheme="minorEastAsia" w:hint="eastAsia"/>
          <w:lang w:val="en-NZ" w:eastAsia="zh-CN"/>
        </w:rPr>
        <w:t>CITEL</w:t>
      </w:r>
      <w:r w:rsidR="00EE64D8" w:rsidRPr="00A74BC5">
        <w:rPr>
          <w:rFonts w:eastAsiaTheme="minorEastAsia" w:hint="eastAsia"/>
          <w:lang w:val="en-NZ" w:eastAsia="zh-CN"/>
        </w:rPr>
        <w:t>),</w:t>
      </w:r>
      <w:r w:rsidR="00EE64D8" w:rsidRPr="00A74BC5">
        <w:rPr>
          <w:rFonts w:eastAsiaTheme="minorEastAsia"/>
          <w:lang w:val="en-NZ" w:eastAsia="zh-CN"/>
        </w:rPr>
        <w:t xml:space="preserve"> APG19-</w:t>
      </w:r>
      <w:r w:rsidR="00344046" w:rsidRPr="00A74BC5">
        <w:rPr>
          <w:rFonts w:eastAsiaTheme="minorEastAsia"/>
          <w:lang w:val="en-NZ" w:eastAsia="zh-CN"/>
        </w:rPr>
        <w:t>4</w:t>
      </w:r>
      <w:r w:rsidR="00EE64D8" w:rsidRPr="00A74BC5">
        <w:rPr>
          <w:rFonts w:eastAsiaTheme="minorEastAsia" w:hint="eastAsia"/>
          <w:lang w:val="en-NZ" w:eastAsia="zh-CN"/>
        </w:rPr>
        <w:t>/</w:t>
      </w:r>
      <w:r w:rsidR="00EE64D8" w:rsidRPr="00A74BC5">
        <w:rPr>
          <w:rFonts w:eastAsiaTheme="minorEastAsia"/>
          <w:lang w:val="en-NZ" w:eastAsia="zh-CN"/>
        </w:rPr>
        <w:t>INF</w:t>
      </w:r>
      <w:r w:rsidR="00EE64D8" w:rsidRPr="00A74BC5">
        <w:rPr>
          <w:rFonts w:eastAsiaTheme="minorEastAsia" w:hint="eastAsia"/>
          <w:lang w:val="en-NZ" w:eastAsia="zh-CN"/>
        </w:rPr>
        <w:t>-</w:t>
      </w:r>
      <w:r w:rsidR="00344046" w:rsidRPr="00A74BC5">
        <w:rPr>
          <w:rFonts w:eastAsiaTheme="minorEastAsia"/>
          <w:lang w:val="en-NZ" w:eastAsia="zh-CN"/>
        </w:rPr>
        <w:t>23</w:t>
      </w:r>
      <w:r w:rsidR="00EE64D8" w:rsidRPr="00A74BC5">
        <w:rPr>
          <w:rFonts w:eastAsiaTheme="minorEastAsia" w:hint="eastAsia"/>
          <w:lang w:val="en-NZ" w:eastAsia="zh-CN"/>
        </w:rPr>
        <w:t>(</w:t>
      </w:r>
      <w:r w:rsidR="00344046" w:rsidRPr="00A74BC5">
        <w:rPr>
          <w:rFonts w:eastAsiaTheme="minorEastAsia" w:hint="eastAsia"/>
          <w:lang w:val="en-NZ" w:eastAsia="zh-CN"/>
        </w:rPr>
        <w:t>CEPT</w:t>
      </w:r>
      <w:r w:rsidR="00EE64D8" w:rsidRPr="00A74BC5">
        <w:rPr>
          <w:rFonts w:eastAsiaTheme="minorEastAsia" w:hint="eastAsia"/>
          <w:lang w:val="en-NZ" w:eastAsia="zh-CN"/>
        </w:rPr>
        <w:t>)</w:t>
      </w:r>
      <w:r w:rsidR="00344046" w:rsidRPr="00A74BC5">
        <w:rPr>
          <w:rFonts w:eastAsiaTheme="minorEastAsia"/>
          <w:lang w:val="en-NZ" w:eastAsia="zh-CN"/>
        </w:rPr>
        <w:t>, APG19-4</w:t>
      </w:r>
      <w:r w:rsidR="00344046" w:rsidRPr="00A74BC5">
        <w:rPr>
          <w:rFonts w:eastAsiaTheme="minorEastAsia" w:hint="eastAsia"/>
          <w:lang w:val="en-NZ" w:eastAsia="zh-CN"/>
        </w:rPr>
        <w:t>/</w:t>
      </w:r>
      <w:r w:rsidR="00344046" w:rsidRPr="00A74BC5">
        <w:rPr>
          <w:rFonts w:eastAsiaTheme="minorEastAsia"/>
          <w:lang w:val="en-NZ" w:eastAsia="zh-CN"/>
        </w:rPr>
        <w:t>INF</w:t>
      </w:r>
      <w:r w:rsidR="00344046" w:rsidRPr="00A74BC5">
        <w:rPr>
          <w:rFonts w:eastAsiaTheme="minorEastAsia" w:hint="eastAsia"/>
          <w:lang w:val="en-NZ" w:eastAsia="zh-CN"/>
        </w:rPr>
        <w:t>-</w:t>
      </w:r>
      <w:r w:rsidR="00344046" w:rsidRPr="00A74BC5">
        <w:rPr>
          <w:rFonts w:eastAsiaTheme="minorEastAsia"/>
          <w:lang w:val="en-NZ" w:eastAsia="zh-CN"/>
        </w:rPr>
        <w:t>24</w:t>
      </w:r>
      <w:r w:rsidR="00344046" w:rsidRPr="00A74BC5">
        <w:rPr>
          <w:rFonts w:eastAsiaTheme="minorEastAsia" w:hint="eastAsia"/>
          <w:lang w:val="en-NZ" w:eastAsia="zh-CN"/>
        </w:rPr>
        <w:t>(</w:t>
      </w:r>
      <w:r w:rsidR="00344046" w:rsidRPr="00A74BC5">
        <w:rPr>
          <w:rFonts w:eastAsiaTheme="minorEastAsia"/>
          <w:lang w:val="en-NZ" w:eastAsia="zh-CN"/>
        </w:rPr>
        <w:t>RCC</w:t>
      </w:r>
      <w:r w:rsidR="00344046" w:rsidRPr="00A74BC5">
        <w:rPr>
          <w:rFonts w:eastAsiaTheme="minorEastAsia" w:hint="eastAsia"/>
          <w:lang w:val="en-NZ" w:eastAsia="zh-CN"/>
        </w:rPr>
        <w:t>)</w:t>
      </w:r>
      <w:r w:rsidR="00EE64D8" w:rsidRPr="00A74BC5">
        <w:rPr>
          <w:rFonts w:eastAsiaTheme="minorEastAsia" w:hint="eastAsia"/>
          <w:lang w:val="en-NZ" w:eastAsia="zh-CN"/>
        </w:rPr>
        <w:t>.</w:t>
      </w:r>
      <w:bookmarkEnd w:id="5"/>
      <w:bookmarkEnd w:id="6"/>
    </w:p>
    <w:p w14:paraId="2E0E6757" w14:textId="7D0CF08C" w:rsidR="00B64A60" w:rsidRPr="003F4789" w:rsidRDefault="00B64A60" w:rsidP="00E04D00">
      <w:pPr>
        <w:pStyle w:val="Heading1"/>
        <w:numPr>
          <w:ilvl w:val="0"/>
          <w:numId w:val="22"/>
        </w:numPr>
        <w:spacing w:line="360" w:lineRule="auto"/>
        <w:jc w:val="left"/>
        <w:rPr>
          <w:u w:val="none"/>
          <w:lang w:val="en-NZ" w:eastAsia="ko-KR"/>
        </w:rPr>
      </w:pPr>
      <w:r w:rsidRPr="003F4789">
        <w:rPr>
          <w:u w:val="none"/>
          <w:lang w:val="en-NZ" w:eastAsia="ko-KR"/>
        </w:rPr>
        <w:t>Summary of Discussions</w:t>
      </w:r>
    </w:p>
    <w:p w14:paraId="43EE88A6" w14:textId="5F4D0FA7" w:rsidR="00C13FC6" w:rsidRPr="00A74BC5" w:rsidRDefault="007570AC" w:rsidP="007570AC">
      <w:pPr>
        <w:spacing w:beforeLines="50" w:before="120"/>
        <w:jc w:val="lowKashida"/>
        <w:rPr>
          <w:rFonts w:eastAsiaTheme="minorEastAsia"/>
          <w:lang w:eastAsia="zh-CN"/>
        </w:rPr>
      </w:pPr>
      <w:r w:rsidRPr="0020597D">
        <w:t>APT Members</w:t>
      </w:r>
      <w:r w:rsidRPr="0020597D">
        <w:rPr>
          <w:rFonts w:eastAsia="MS Mincho" w:hint="eastAsia"/>
          <w:lang w:eastAsia="ja-JP"/>
        </w:rPr>
        <w:t xml:space="preserve"> </w:t>
      </w:r>
      <w:r w:rsidR="004B427A" w:rsidRPr="0020597D">
        <w:rPr>
          <w:rFonts w:eastAsiaTheme="minorEastAsia" w:hint="eastAsia"/>
          <w:lang w:eastAsia="zh-CN"/>
        </w:rPr>
        <w:t>discussed</w:t>
      </w:r>
      <w:r w:rsidRPr="0020597D">
        <w:rPr>
          <w:rFonts w:eastAsia="MS Mincho" w:hint="eastAsia"/>
          <w:lang w:eastAsia="ja-JP"/>
        </w:rPr>
        <w:t xml:space="preserve"> the input documents submitted to the meeting,</w:t>
      </w:r>
      <w:r w:rsidR="003F4789" w:rsidRPr="0020597D">
        <w:rPr>
          <w:rFonts w:eastAsia="MS Mincho"/>
          <w:lang w:eastAsia="ja-JP"/>
        </w:rPr>
        <w:t xml:space="preserve"> </w:t>
      </w:r>
      <w:r w:rsidR="006C438A" w:rsidRPr="0020597D">
        <w:rPr>
          <w:rFonts w:eastAsia="MS Mincho"/>
          <w:lang w:eastAsia="ja-JP"/>
        </w:rPr>
        <w:t xml:space="preserve">considered the work conducted by APG19-3 meeting </w:t>
      </w:r>
      <w:r w:rsidRPr="0020597D">
        <w:rPr>
          <w:rFonts w:eastAsia="MS Mincho" w:hint="eastAsia"/>
          <w:lang w:eastAsia="ja-JP"/>
        </w:rPr>
        <w:t xml:space="preserve">and developed </w:t>
      </w:r>
      <w:r w:rsidRPr="0020597D">
        <w:rPr>
          <w:rFonts w:eastAsia="MS Mincho"/>
          <w:lang w:eastAsia="ja-JP"/>
        </w:rPr>
        <w:t>“</w:t>
      </w:r>
      <w:r w:rsidRPr="0020597D">
        <w:rPr>
          <w:rFonts w:eastAsia="MS Mincho" w:hint="eastAsia"/>
          <w:lang w:eastAsia="ja-JP"/>
        </w:rPr>
        <w:t>APT preliminary views</w:t>
      </w:r>
      <w:r w:rsidRPr="0020597D">
        <w:rPr>
          <w:rFonts w:eastAsia="MS Mincho"/>
          <w:lang w:eastAsia="ja-JP"/>
        </w:rPr>
        <w:t>”</w:t>
      </w:r>
      <w:r w:rsidRPr="0020597D">
        <w:rPr>
          <w:rFonts w:eastAsia="MS Mincho" w:hint="eastAsia"/>
          <w:lang w:eastAsia="ja-JP"/>
        </w:rPr>
        <w:t xml:space="preserve"> as provided in the </w:t>
      </w:r>
      <w:r w:rsidRPr="0020597D">
        <w:rPr>
          <w:rFonts w:eastAsia="MS Mincho"/>
          <w:lang w:eastAsia="ja-JP"/>
        </w:rPr>
        <w:t>following</w:t>
      </w:r>
      <w:r w:rsidRPr="0020597D">
        <w:rPr>
          <w:rFonts w:eastAsia="MS Mincho" w:hint="eastAsia"/>
          <w:lang w:eastAsia="ja-JP"/>
        </w:rPr>
        <w:t xml:space="preserve"> section 4</w:t>
      </w:r>
      <w:r w:rsidR="00F47005" w:rsidRPr="0020597D">
        <w:rPr>
          <w:rFonts w:eastAsiaTheme="minorEastAsia" w:hint="eastAsia"/>
          <w:lang w:eastAsia="zh-CN"/>
        </w:rPr>
        <w:t xml:space="preserve"> and section 5</w:t>
      </w:r>
      <w:r w:rsidRPr="0020597D">
        <w:rPr>
          <w:rFonts w:eastAsia="MS Mincho" w:hint="eastAsia"/>
          <w:lang w:eastAsia="ja-JP"/>
        </w:rPr>
        <w:t>.</w:t>
      </w:r>
    </w:p>
    <w:p w14:paraId="4B6D875B" w14:textId="24198708" w:rsidR="00C13FC6" w:rsidRPr="00A74BC5" w:rsidRDefault="00C13FC6" w:rsidP="00E04D00">
      <w:pPr>
        <w:pStyle w:val="Heading2"/>
        <w:numPr>
          <w:ilvl w:val="1"/>
          <w:numId w:val="26"/>
        </w:numPr>
        <w:spacing w:beforeLines="50" w:before="120" w:after="0" w:line="360" w:lineRule="auto"/>
        <w:ind w:left="420"/>
        <w:rPr>
          <w:rFonts w:ascii="Times New Roman" w:hAnsi="Times New Roman" w:cs="Times New Roman"/>
          <w:b w:val="0"/>
          <w:sz w:val="24"/>
          <w:szCs w:val="24"/>
          <w:lang w:val="en-NZ" w:eastAsia="ko-KR"/>
        </w:rPr>
      </w:pPr>
      <w:r w:rsidRPr="00A74BC5">
        <w:rPr>
          <w:rFonts w:ascii="Times New Roman" w:hAnsi="Times New Roman" w:cs="Times New Roman"/>
          <w:sz w:val="24"/>
          <w:szCs w:val="24"/>
          <w:lang w:val="en-NZ" w:eastAsia="ko-KR"/>
        </w:rPr>
        <w:t>Summary of Members’ view</w:t>
      </w:r>
    </w:p>
    <w:p w14:paraId="27859E04" w14:textId="1CE72DEB" w:rsidR="00BB7C9E" w:rsidRPr="00A74BC5" w:rsidRDefault="00BB7C9E" w:rsidP="00E04D00">
      <w:pPr>
        <w:pStyle w:val="Heading3"/>
        <w:numPr>
          <w:ilvl w:val="2"/>
          <w:numId w:val="27"/>
        </w:numPr>
        <w:spacing w:beforeLines="50" w:before="120" w:after="0" w:line="360" w:lineRule="auto"/>
        <w:ind w:left="420"/>
        <w:rPr>
          <w:rFonts w:eastAsiaTheme="minorEastAsia"/>
          <w:sz w:val="24"/>
          <w:szCs w:val="24"/>
          <w:lang w:val="en-NZ" w:eastAsia="zh-CN"/>
        </w:rPr>
      </w:pPr>
      <w:r w:rsidRPr="00A74BC5">
        <w:rPr>
          <w:rFonts w:eastAsiaTheme="minorEastAsia"/>
          <w:sz w:val="24"/>
          <w:szCs w:val="24"/>
          <w:lang w:val="en-NZ" w:eastAsia="zh-CN"/>
        </w:rPr>
        <w:t>Australia</w:t>
      </w:r>
      <w:r w:rsidR="00386900" w:rsidRPr="00A74BC5">
        <w:rPr>
          <w:rFonts w:eastAsiaTheme="minorEastAsia" w:hint="eastAsia"/>
          <w:sz w:val="24"/>
          <w:szCs w:val="24"/>
          <w:lang w:val="en-NZ" w:eastAsia="zh-CN"/>
        </w:rPr>
        <w:t xml:space="preserve"> - Document </w:t>
      </w:r>
      <w:r w:rsidR="00D4185E" w:rsidRPr="00A74BC5">
        <w:rPr>
          <w:rFonts w:eastAsiaTheme="minorEastAsia"/>
          <w:sz w:val="24"/>
          <w:szCs w:val="24"/>
          <w:lang w:val="en-NZ" w:eastAsia="zh-CN"/>
        </w:rPr>
        <w:t>APG19-4</w:t>
      </w:r>
      <w:r w:rsidR="00386900" w:rsidRPr="00A74BC5">
        <w:rPr>
          <w:rFonts w:eastAsiaTheme="minorEastAsia" w:hint="eastAsia"/>
          <w:sz w:val="24"/>
          <w:szCs w:val="24"/>
          <w:lang w:val="en-NZ" w:eastAsia="zh-CN"/>
        </w:rPr>
        <w:t>/</w:t>
      </w:r>
      <w:r w:rsidR="00386900" w:rsidRPr="00A74BC5">
        <w:rPr>
          <w:rFonts w:eastAsiaTheme="minorEastAsia"/>
          <w:sz w:val="24"/>
          <w:szCs w:val="24"/>
          <w:lang w:val="en-NZ" w:eastAsia="zh-CN"/>
        </w:rPr>
        <w:t>INP-</w:t>
      </w:r>
      <w:r w:rsidR="0093429B" w:rsidRPr="00A74BC5">
        <w:rPr>
          <w:rFonts w:eastAsiaTheme="minorEastAsia"/>
          <w:sz w:val="24"/>
          <w:szCs w:val="24"/>
          <w:lang w:val="en-NZ" w:eastAsia="zh-CN"/>
        </w:rPr>
        <w:t>20</w:t>
      </w:r>
    </w:p>
    <w:p w14:paraId="7511D66E" w14:textId="48B22234" w:rsidR="0046449E" w:rsidRPr="00A74BC5" w:rsidRDefault="0046449E" w:rsidP="00497B6C">
      <w:pPr>
        <w:jc w:val="both"/>
        <w:rPr>
          <w:lang w:val="en-AU"/>
        </w:rPr>
      </w:pPr>
      <w:r w:rsidRPr="00A74BC5">
        <w:rPr>
          <w:lang w:val="en-AU"/>
        </w:rPr>
        <w:t xml:space="preserve">For Issue 2a in the Annex to Resolution </w:t>
      </w:r>
      <w:r w:rsidRPr="00A74BC5">
        <w:rPr>
          <w:b/>
          <w:lang w:val="en-AU"/>
        </w:rPr>
        <w:t>958 (WRC-15)</w:t>
      </w:r>
      <w:r w:rsidRPr="00A74BC5">
        <w:rPr>
          <w:lang w:val="en-AU"/>
        </w:rPr>
        <w:t xml:space="preserve"> Australia is of the view that earth station licensing is the responsibility of administrations and no changes to the Radio Regulations are necessary as Article 18 sufficiently addresses the required regulatory measures. This is consistent with Option 1 for Issue 2a in the draft CPM Report text (Document </w:t>
      </w:r>
      <w:r w:rsidR="0044511E" w:rsidRPr="0044511E">
        <w:rPr>
          <w:rStyle w:val="Hyperlink"/>
          <w:spacing w:val="-2"/>
        </w:rPr>
        <w:t>CPM19-2/1-E</w:t>
      </w:r>
      <w:r w:rsidRPr="00A74BC5">
        <w:rPr>
          <w:lang w:val="en-AU"/>
        </w:rPr>
        <w:t xml:space="preserve">). </w:t>
      </w:r>
    </w:p>
    <w:p w14:paraId="0B6E72AE" w14:textId="77777777" w:rsidR="00F649C3" w:rsidRDefault="00F649C3" w:rsidP="00497B6C">
      <w:pPr>
        <w:jc w:val="both"/>
        <w:rPr>
          <w:lang w:val="en-AU"/>
        </w:rPr>
      </w:pPr>
    </w:p>
    <w:p w14:paraId="1632E35E" w14:textId="22D1533A" w:rsidR="0046449E" w:rsidRPr="00A74BC5" w:rsidRDefault="0046449E" w:rsidP="00497B6C">
      <w:pPr>
        <w:jc w:val="both"/>
        <w:rPr>
          <w:lang w:val="en-AU"/>
        </w:rPr>
      </w:pPr>
      <w:r w:rsidRPr="00A74BC5">
        <w:rPr>
          <w:lang w:val="en-AU"/>
        </w:rPr>
        <w:t xml:space="preserve">For Issue 2b in the Annex to Resolution </w:t>
      </w:r>
      <w:r w:rsidRPr="00A74BC5">
        <w:rPr>
          <w:b/>
          <w:lang w:val="en-AU"/>
        </w:rPr>
        <w:t>958 (WRC-15)</w:t>
      </w:r>
      <w:r w:rsidRPr="00A74BC5">
        <w:rPr>
          <w:lang w:val="en-AU"/>
        </w:rPr>
        <w:t xml:space="preserve"> Australia is of the view that further assistance to administrations in managing (identifying and geo-locating) unauthorized operation of earth station terminals deployed within their territory, can be accommodated in the scope of the ITU Radiocommunication Sector (ITU-R) in guidelines on satellite monitoring capabilities, and ITU-R Reports or Handbooks as appropriate. This is consistent with the singular Option for Issue 2b in the draft CPM Report text (</w:t>
      </w:r>
      <w:r w:rsidR="0044511E" w:rsidRPr="00A74BC5">
        <w:rPr>
          <w:lang w:val="en-AU"/>
        </w:rPr>
        <w:t xml:space="preserve">Document </w:t>
      </w:r>
      <w:r w:rsidR="0044511E" w:rsidRPr="0044511E">
        <w:rPr>
          <w:rStyle w:val="Hyperlink"/>
          <w:spacing w:val="-2"/>
        </w:rPr>
        <w:t>CPM19-2/1-E</w:t>
      </w:r>
      <w:r w:rsidRPr="00A74BC5">
        <w:rPr>
          <w:lang w:val="en-AU"/>
        </w:rPr>
        <w:t>).</w:t>
      </w:r>
    </w:p>
    <w:p w14:paraId="394953E2" w14:textId="77777777" w:rsidR="0046449E" w:rsidRPr="00A74BC5" w:rsidRDefault="0046449E" w:rsidP="00497B6C">
      <w:pPr>
        <w:rPr>
          <w:lang w:val="en-AU"/>
        </w:rPr>
      </w:pPr>
    </w:p>
    <w:p w14:paraId="4D23CA8F" w14:textId="77777777" w:rsidR="0046449E" w:rsidRPr="00A74BC5" w:rsidRDefault="0046449E" w:rsidP="00497B6C">
      <w:pPr>
        <w:rPr>
          <w:lang w:val="en-AU"/>
        </w:rPr>
      </w:pPr>
      <w:r w:rsidRPr="00A74BC5">
        <w:rPr>
          <w:lang w:val="en-AU"/>
        </w:rPr>
        <w:t xml:space="preserve">Accordingly number 2) of the Annex to Resolution </w:t>
      </w:r>
      <w:r w:rsidRPr="00A74BC5">
        <w:rPr>
          <w:b/>
          <w:lang w:val="en-AU"/>
        </w:rPr>
        <w:t>958 (WRC-15)</w:t>
      </w:r>
      <w:r w:rsidRPr="00A74BC5">
        <w:rPr>
          <w:lang w:val="en-AU"/>
        </w:rPr>
        <w:t xml:space="preserve"> can be suppressed.</w:t>
      </w:r>
    </w:p>
    <w:p w14:paraId="711EB866" w14:textId="77777777" w:rsidR="0046449E" w:rsidRPr="00A74BC5" w:rsidRDefault="0046449E" w:rsidP="00497B6C">
      <w:pPr>
        <w:rPr>
          <w:lang w:val="en-AU"/>
        </w:rPr>
      </w:pPr>
      <w:r w:rsidRPr="00A74BC5">
        <w:rPr>
          <w:lang w:val="en-AU"/>
        </w:rPr>
        <w:t>Australia supports the APT Preliminary View on this agenda item from the APG19-3 meeting.</w:t>
      </w:r>
    </w:p>
    <w:p w14:paraId="2F5C153C" w14:textId="77777777" w:rsidR="0046449E" w:rsidRPr="00A74BC5" w:rsidRDefault="0046449E" w:rsidP="00497B6C">
      <w:pPr>
        <w:rPr>
          <w:rFonts w:eastAsiaTheme="minorEastAsia"/>
          <w:lang w:eastAsia="ja-JP"/>
        </w:rPr>
      </w:pPr>
    </w:p>
    <w:p w14:paraId="28EBCF72" w14:textId="77777777" w:rsidR="0055081E" w:rsidRPr="00A74BC5" w:rsidRDefault="0055081E" w:rsidP="0055081E">
      <w:pPr>
        <w:pStyle w:val="Heading3"/>
        <w:numPr>
          <w:ilvl w:val="2"/>
          <w:numId w:val="27"/>
        </w:numPr>
        <w:spacing w:beforeLines="50" w:before="120" w:after="0" w:line="360" w:lineRule="auto"/>
        <w:ind w:left="420"/>
        <w:rPr>
          <w:rFonts w:eastAsiaTheme="minorEastAsia"/>
          <w:sz w:val="24"/>
          <w:szCs w:val="24"/>
          <w:lang w:val="en-NZ" w:eastAsia="zh-CN"/>
        </w:rPr>
      </w:pPr>
      <w:r w:rsidRPr="00A74BC5">
        <w:rPr>
          <w:rFonts w:eastAsiaTheme="minorEastAsia"/>
          <w:sz w:val="24"/>
          <w:szCs w:val="24"/>
          <w:lang w:val="en-NZ" w:eastAsia="zh-CN"/>
        </w:rPr>
        <w:t>China</w:t>
      </w:r>
      <w:r w:rsidRPr="00A74BC5">
        <w:rPr>
          <w:rFonts w:eastAsiaTheme="minorEastAsia" w:hint="eastAsia"/>
          <w:sz w:val="24"/>
          <w:szCs w:val="24"/>
          <w:lang w:val="en-NZ" w:eastAsia="zh-CN"/>
        </w:rPr>
        <w:t xml:space="preserve"> - Document </w:t>
      </w:r>
      <w:r w:rsidRPr="00A74BC5">
        <w:rPr>
          <w:rFonts w:eastAsiaTheme="minorEastAsia"/>
          <w:sz w:val="24"/>
          <w:szCs w:val="24"/>
          <w:lang w:val="en-NZ" w:eastAsia="zh-CN"/>
        </w:rPr>
        <w:t>APG19-4</w:t>
      </w:r>
      <w:r w:rsidRPr="00A74BC5">
        <w:rPr>
          <w:rFonts w:eastAsiaTheme="minorEastAsia" w:hint="eastAsia"/>
          <w:sz w:val="24"/>
          <w:szCs w:val="24"/>
          <w:lang w:val="en-NZ" w:eastAsia="zh-CN"/>
        </w:rPr>
        <w:t>/</w:t>
      </w:r>
      <w:r w:rsidRPr="00A74BC5">
        <w:rPr>
          <w:rFonts w:eastAsiaTheme="minorEastAsia"/>
          <w:sz w:val="24"/>
          <w:szCs w:val="24"/>
          <w:lang w:val="en-NZ" w:eastAsia="zh-CN"/>
        </w:rPr>
        <w:t>INP-102</w:t>
      </w:r>
    </w:p>
    <w:p w14:paraId="571A700D" w14:textId="1F5393BE" w:rsidR="0046449E" w:rsidRDefault="0046449E" w:rsidP="0046449E">
      <w:pPr>
        <w:jc w:val="both"/>
      </w:pPr>
      <w:r w:rsidRPr="00A74BC5">
        <w:rPr>
          <w:rFonts w:hint="eastAsia"/>
        </w:rPr>
        <w:t xml:space="preserve">For issue 2a), China supports </w:t>
      </w:r>
      <w:r w:rsidRPr="00A74BC5">
        <w:t>Option 1</w:t>
      </w:r>
      <w:r w:rsidRPr="00A74BC5">
        <w:rPr>
          <w:rFonts w:hint="eastAsia"/>
        </w:rPr>
        <w:t>, i.e.,</w:t>
      </w:r>
      <w:r w:rsidRPr="00A74BC5">
        <w:t xml:space="preserve"> </w:t>
      </w:r>
      <w:r w:rsidRPr="00A74BC5">
        <w:rPr>
          <w:rFonts w:hint="eastAsia"/>
        </w:rPr>
        <w:t>no</w:t>
      </w:r>
      <w:r w:rsidRPr="00A74BC5">
        <w:t xml:space="preserve"> </w:t>
      </w:r>
      <w:r w:rsidRPr="00A74BC5">
        <w:rPr>
          <w:rFonts w:hint="eastAsia"/>
        </w:rPr>
        <w:t>c</w:t>
      </w:r>
      <w:r w:rsidRPr="00A74BC5">
        <w:t>hange to the Radio Regulations</w:t>
      </w:r>
      <w:r w:rsidRPr="00A74BC5">
        <w:rPr>
          <w:rFonts w:hint="eastAsia"/>
        </w:rPr>
        <w:t xml:space="preserve"> </w:t>
      </w:r>
      <w:r w:rsidRPr="00A74BC5">
        <w:t>as current</w:t>
      </w:r>
      <w:r w:rsidRPr="009849FD">
        <w:t xml:space="preserve"> measures are sufficient.</w:t>
      </w:r>
    </w:p>
    <w:p w14:paraId="27322F31" w14:textId="77777777" w:rsidR="00F649C3" w:rsidRDefault="00F649C3" w:rsidP="0046449E">
      <w:pPr>
        <w:jc w:val="both"/>
      </w:pPr>
    </w:p>
    <w:p w14:paraId="2C498003" w14:textId="77777777" w:rsidR="0046449E" w:rsidRPr="0046449E" w:rsidRDefault="0046449E" w:rsidP="0046449E">
      <w:pPr>
        <w:jc w:val="both"/>
      </w:pPr>
      <w:r w:rsidRPr="0046449E">
        <w:rPr>
          <w:rFonts w:hint="eastAsia"/>
        </w:rPr>
        <w:t xml:space="preserve">For issue 2b), China  agrees to </w:t>
      </w:r>
      <w:r w:rsidRPr="009849FD">
        <w:t xml:space="preserve">provide necessary guidelines on satellite monitoring capabilities, along with possible revision and/or further development of ITU-R Reports or Handbooks to </w:t>
      </w:r>
      <w:r w:rsidRPr="009849FD">
        <w:lastRenderedPageBreak/>
        <w:t>assist administrations with managing unauthorized operation of earth station terminals deployed within their territory, as a tool to guide their national spectrum management.</w:t>
      </w:r>
    </w:p>
    <w:p w14:paraId="3B31EE1A" w14:textId="77777777" w:rsidR="0046449E" w:rsidRDefault="0046449E" w:rsidP="0055081E">
      <w:pPr>
        <w:jc w:val="both"/>
        <w:rPr>
          <w:rFonts w:eastAsiaTheme="minorEastAsia"/>
          <w:lang w:eastAsia="zh-CN"/>
        </w:rPr>
      </w:pPr>
    </w:p>
    <w:p w14:paraId="7E30B4FB" w14:textId="1A87544E" w:rsidR="0055081E" w:rsidRPr="0020597D" w:rsidRDefault="0055081E" w:rsidP="00EE7509">
      <w:pPr>
        <w:pStyle w:val="Heading3"/>
        <w:numPr>
          <w:ilvl w:val="2"/>
          <w:numId w:val="27"/>
        </w:numPr>
        <w:spacing w:beforeLines="50" w:before="120" w:after="0" w:line="360" w:lineRule="auto"/>
        <w:ind w:left="420"/>
        <w:rPr>
          <w:rFonts w:eastAsiaTheme="minorEastAsia"/>
          <w:sz w:val="24"/>
          <w:szCs w:val="24"/>
          <w:lang w:val="en-NZ" w:eastAsia="zh-CN"/>
        </w:rPr>
      </w:pPr>
      <w:r w:rsidRPr="0020597D">
        <w:rPr>
          <w:rFonts w:eastAsiaTheme="minorEastAsia" w:hint="eastAsia"/>
          <w:sz w:val="24"/>
          <w:szCs w:val="24"/>
          <w:lang w:val="en-NZ" w:eastAsia="zh-CN"/>
        </w:rPr>
        <w:t xml:space="preserve">India </w:t>
      </w:r>
      <w:r w:rsidR="00EE7509" w:rsidRPr="00A74BC5">
        <w:rPr>
          <w:rFonts w:eastAsiaTheme="minorEastAsia" w:hint="eastAsia"/>
          <w:sz w:val="24"/>
          <w:szCs w:val="24"/>
          <w:lang w:val="en-NZ" w:eastAsia="zh-CN"/>
        </w:rPr>
        <w:t xml:space="preserve">- Document </w:t>
      </w:r>
      <w:r w:rsidR="00EE7509" w:rsidRPr="00A74BC5">
        <w:rPr>
          <w:rFonts w:eastAsiaTheme="minorEastAsia"/>
          <w:sz w:val="24"/>
          <w:szCs w:val="24"/>
          <w:lang w:val="en-NZ" w:eastAsia="zh-CN"/>
        </w:rPr>
        <w:t>APG19-</w:t>
      </w:r>
      <w:r w:rsidR="00EE7509">
        <w:rPr>
          <w:rFonts w:eastAsiaTheme="minorEastAsia"/>
          <w:sz w:val="24"/>
          <w:szCs w:val="24"/>
          <w:lang w:val="en-NZ" w:eastAsia="zh-CN"/>
        </w:rPr>
        <w:t>3</w:t>
      </w:r>
      <w:r w:rsidR="00EE7509" w:rsidRPr="00A74BC5">
        <w:rPr>
          <w:rFonts w:eastAsiaTheme="minorEastAsia" w:hint="eastAsia"/>
          <w:sz w:val="24"/>
          <w:szCs w:val="24"/>
          <w:lang w:val="en-NZ" w:eastAsia="zh-CN"/>
        </w:rPr>
        <w:t>/</w:t>
      </w:r>
      <w:r w:rsidR="00EE7509" w:rsidRPr="00A74BC5">
        <w:rPr>
          <w:rFonts w:eastAsiaTheme="minorEastAsia"/>
          <w:sz w:val="24"/>
          <w:szCs w:val="24"/>
          <w:lang w:val="en-NZ" w:eastAsia="zh-CN"/>
        </w:rPr>
        <w:t>INP-</w:t>
      </w:r>
      <w:r w:rsidR="00EE7509" w:rsidRPr="00A74BC5">
        <w:rPr>
          <w:rFonts w:eastAsiaTheme="minorEastAsia" w:hint="eastAsia"/>
          <w:sz w:val="24"/>
          <w:szCs w:val="24"/>
          <w:lang w:val="en-NZ" w:eastAsia="zh-CN"/>
        </w:rPr>
        <w:t>1</w:t>
      </w:r>
      <w:r w:rsidR="00EE7509">
        <w:rPr>
          <w:rFonts w:eastAsiaTheme="minorEastAsia"/>
          <w:sz w:val="24"/>
          <w:szCs w:val="24"/>
          <w:lang w:val="en-NZ" w:eastAsia="zh-CN"/>
        </w:rPr>
        <w:t>7</w:t>
      </w:r>
    </w:p>
    <w:p w14:paraId="2D9BF014" w14:textId="1F96C4F5" w:rsidR="0055081E" w:rsidRPr="00A74BC5" w:rsidRDefault="0055081E" w:rsidP="00EE7509">
      <w:pPr>
        <w:jc w:val="both"/>
        <w:rPr>
          <w:rFonts w:eastAsiaTheme="minorEastAsia"/>
          <w:lang w:eastAsia="ja-JP"/>
        </w:rPr>
      </w:pPr>
      <w:r w:rsidRPr="00EE7509">
        <w:rPr>
          <w:rFonts w:eastAsiaTheme="minorEastAsia"/>
          <w:i/>
          <w:iCs/>
          <w:lang w:eastAsia="ja-JP"/>
        </w:rPr>
        <w:t>Issue 2a</w:t>
      </w:r>
      <w:r w:rsidR="00EE7509" w:rsidRPr="00EE7509">
        <w:rPr>
          <w:rFonts w:eastAsiaTheme="minorEastAsia"/>
          <w:i/>
          <w:iCs/>
          <w:lang w:eastAsia="ja-JP"/>
        </w:rPr>
        <w:t>)</w:t>
      </w:r>
      <w:r w:rsidRPr="00A74BC5">
        <w:rPr>
          <w:rFonts w:eastAsiaTheme="minorEastAsia"/>
          <w:lang w:eastAsia="ja-JP"/>
        </w:rPr>
        <w:t xml:space="preserve"> in Annex to Resolution</w:t>
      </w:r>
      <w:r w:rsidRPr="00A74BC5">
        <w:rPr>
          <w:rFonts w:eastAsiaTheme="minorEastAsia"/>
          <w:b/>
          <w:lang w:eastAsia="ja-JP"/>
        </w:rPr>
        <w:t xml:space="preserve"> 958 (WRC-15)</w:t>
      </w:r>
      <w:r w:rsidRPr="00A74BC5">
        <w:rPr>
          <w:rFonts w:eastAsiaTheme="minorEastAsia"/>
          <w:lang w:eastAsia="ja-JP"/>
        </w:rPr>
        <w:t xml:space="preserve">: consistent with Option 1 in the draft CPM Report (Document </w:t>
      </w:r>
      <w:hyperlink r:id="rId11" w:history="1">
        <w:r w:rsidRPr="00A74BC5">
          <w:rPr>
            <w:rStyle w:val="Hyperlink"/>
            <w:rFonts w:eastAsiaTheme="minorEastAsia"/>
            <w:lang w:eastAsia="ja-JP"/>
          </w:rPr>
          <w:t>1B/237 Annex 6</w:t>
        </w:r>
      </w:hyperlink>
      <w:r w:rsidRPr="00A74BC5">
        <w:rPr>
          <w:rFonts w:eastAsiaTheme="minorEastAsia"/>
          <w:lang w:eastAsia="ja-JP"/>
        </w:rPr>
        <w:t>), India is of the view that any unauthorized earth stations and related issues should be considered as national matters and no changes to the Radio Regulations are necessary, as Article 18 sufficiently addresses the required international regulatory measures.</w:t>
      </w:r>
    </w:p>
    <w:p w14:paraId="4B492432" w14:textId="77777777" w:rsidR="00F649C3" w:rsidRDefault="00F649C3" w:rsidP="0055081E">
      <w:pPr>
        <w:jc w:val="both"/>
        <w:rPr>
          <w:rFonts w:eastAsiaTheme="minorEastAsia"/>
          <w:lang w:eastAsia="ja-JP"/>
        </w:rPr>
      </w:pPr>
    </w:p>
    <w:p w14:paraId="52560283" w14:textId="2F0CEADE" w:rsidR="0055081E" w:rsidRPr="00A74BC5" w:rsidRDefault="0055081E" w:rsidP="00EE7509">
      <w:pPr>
        <w:jc w:val="both"/>
        <w:rPr>
          <w:rFonts w:eastAsiaTheme="minorEastAsia"/>
          <w:lang w:eastAsia="ja-JP"/>
        </w:rPr>
      </w:pPr>
      <w:r w:rsidRPr="00EE7509">
        <w:rPr>
          <w:rFonts w:eastAsiaTheme="minorEastAsia"/>
          <w:i/>
          <w:iCs/>
          <w:lang w:eastAsia="ja-JP"/>
        </w:rPr>
        <w:t>Issue 2b</w:t>
      </w:r>
      <w:r w:rsidR="00EE7509" w:rsidRPr="00EE7509">
        <w:rPr>
          <w:rFonts w:eastAsiaTheme="minorEastAsia"/>
          <w:i/>
          <w:iCs/>
          <w:lang w:eastAsia="ja-JP"/>
        </w:rPr>
        <w:t>)</w:t>
      </w:r>
      <w:r w:rsidRPr="00A74BC5">
        <w:rPr>
          <w:rFonts w:eastAsiaTheme="minorEastAsia"/>
          <w:lang w:eastAsia="ja-JP"/>
        </w:rPr>
        <w:t xml:space="preserve"> in Annex to Resolution </w:t>
      </w:r>
      <w:r w:rsidRPr="00A74BC5">
        <w:rPr>
          <w:rFonts w:eastAsiaTheme="minorEastAsia"/>
          <w:b/>
          <w:lang w:eastAsia="ja-JP"/>
        </w:rPr>
        <w:t>958 (WRC-15)</w:t>
      </w:r>
      <w:r w:rsidRPr="00A74BC5">
        <w:rPr>
          <w:rFonts w:eastAsiaTheme="minorEastAsia"/>
          <w:lang w:eastAsia="ja-JP"/>
        </w:rPr>
        <w:t xml:space="preserve">: consistent with the only Option in the draft CPM Report (Document </w:t>
      </w:r>
      <w:hyperlink r:id="rId12" w:history="1">
        <w:r w:rsidRPr="00A74BC5">
          <w:rPr>
            <w:rStyle w:val="Hyperlink"/>
            <w:rFonts w:eastAsiaTheme="minorEastAsia"/>
            <w:lang w:eastAsia="ja-JP"/>
          </w:rPr>
          <w:t>1B/237 Annex 6</w:t>
        </w:r>
      </w:hyperlink>
      <w:r w:rsidRPr="00A74BC5">
        <w:rPr>
          <w:rFonts w:eastAsiaTheme="minorEastAsia"/>
          <w:lang w:eastAsia="ja-JP"/>
        </w:rPr>
        <w:t xml:space="preserve">), India is of the view that further assistance to administrations in managing unauthorized operation of earth station terminals, can be accommodated with  guidelines on satellite monitoring capabilities, ITU-R Reports and/or Handbooks as appropriate. </w:t>
      </w:r>
    </w:p>
    <w:p w14:paraId="3C243A84" w14:textId="7639DA3E" w:rsidR="0020597D" w:rsidRDefault="0055081E" w:rsidP="00EE7509">
      <w:pPr>
        <w:keepNext/>
        <w:jc w:val="both"/>
        <w:rPr>
          <w:rFonts w:eastAsiaTheme="minorEastAsia"/>
          <w:lang w:eastAsia="ja-JP"/>
        </w:rPr>
      </w:pPr>
      <w:r w:rsidRPr="00A74BC5">
        <w:rPr>
          <w:rFonts w:eastAsiaTheme="minorEastAsia"/>
          <w:lang w:eastAsia="ja-JP"/>
        </w:rPr>
        <w:t>Accordingly,</w:t>
      </w:r>
      <w:r w:rsidRPr="00A74BC5">
        <w:rPr>
          <w:rFonts w:eastAsiaTheme="minorEastAsia" w:hint="eastAsia"/>
          <w:lang w:eastAsia="ja-JP"/>
        </w:rPr>
        <w:t xml:space="preserve"> </w:t>
      </w:r>
      <w:r w:rsidRPr="00A74BC5">
        <w:rPr>
          <w:rFonts w:eastAsiaTheme="minorEastAsia"/>
          <w:lang w:eastAsia="ja-JP"/>
        </w:rPr>
        <w:t xml:space="preserve">number 2) of the Annex to Resolution </w:t>
      </w:r>
      <w:r w:rsidRPr="00A74BC5">
        <w:rPr>
          <w:rFonts w:eastAsiaTheme="minorEastAsia"/>
          <w:b/>
          <w:lang w:eastAsia="ja-JP"/>
        </w:rPr>
        <w:t>958 (WRC-15)</w:t>
      </w:r>
      <w:r w:rsidRPr="00A74BC5">
        <w:rPr>
          <w:rFonts w:eastAsiaTheme="minorEastAsia"/>
          <w:lang w:eastAsia="ja-JP"/>
        </w:rPr>
        <w:t xml:space="preserve"> can be suppressed.</w:t>
      </w:r>
    </w:p>
    <w:p w14:paraId="6FDE3687" w14:textId="77777777" w:rsidR="00EE7509" w:rsidRDefault="00EE7509" w:rsidP="00EE7509">
      <w:pPr>
        <w:keepNext/>
        <w:jc w:val="both"/>
        <w:rPr>
          <w:rFonts w:eastAsiaTheme="minorEastAsia"/>
          <w:lang w:eastAsia="ja-JP"/>
        </w:rPr>
      </w:pPr>
    </w:p>
    <w:p w14:paraId="429ECFCD" w14:textId="77777777" w:rsidR="0055081E" w:rsidRPr="00A74BC5" w:rsidRDefault="0055081E" w:rsidP="0055081E">
      <w:pPr>
        <w:pStyle w:val="Heading3"/>
        <w:numPr>
          <w:ilvl w:val="2"/>
          <w:numId w:val="27"/>
        </w:numPr>
        <w:spacing w:beforeLines="50" w:before="120" w:after="0" w:line="360" w:lineRule="auto"/>
        <w:ind w:left="420"/>
        <w:rPr>
          <w:rFonts w:eastAsiaTheme="minorEastAsia"/>
          <w:sz w:val="24"/>
          <w:szCs w:val="24"/>
          <w:lang w:val="en-NZ" w:eastAsia="zh-CN"/>
        </w:rPr>
      </w:pPr>
      <w:r w:rsidRPr="00A74BC5">
        <w:rPr>
          <w:rFonts w:eastAsiaTheme="minorEastAsia" w:hint="eastAsia"/>
          <w:sz w:val="24"/>
          <w:szCs w:val="24"/>
          <w:lang w:val="en-NZ" w:eastAsia="zh-CN"/>
        </w:rPr>
        <w:t xml:space="preserve">Indonesia - Document </w:t>
      </w:r>
      <w:r w:rsidRPr="00A74BC5">
        <w:rPr>
          <w:rFonts w:eastAsiaTheme="minorEastAsia"/>
          <w:sz w:val="24"/>
          <w:szCs w:val="24"/>
          <w:lang w:val="en-NZ" w:eastAsia="zh-CN"/>
        </w:rPr>
        <w:t>APG19-4</w:t>
      </w:r>
      <w:r w:rsidRPr="00A74BC5">
        <w:rPr>
          <w:rFonts w:eastAsiaTheme="minorEastAsia" w:hint="eastAsia"/>
          <w:sz w:val="24"/>
          <w:szCs w:val="24"/>
          <w:lang w:val="en-NZ" w:eastAsia="zh-CN"/>
        </w:rPr>
        <w:t>/</w:t>
      </w:r>
      <w:r w:rsidRPr="00A74BC5">
        <w:rPr>
          <w:rFonts w:eastAsiaTheme="minorEastAsia"/>
          <w:sz w:val="24"/>
          <w:szCs w:val="24"/>
          <w:lang w:val="en-NZ" w:eastAsia="zh-CN"/>
        </w:rPr>
        <w:t>INP-</w:t>
      </w:r>
      <w:r w:rsidRPr="00A74BC5">
        <w:rPr>
          <w:rFonts w:eastAsiaTheme="minorEastAsia" w:hint="eastAsia"/>
          <w:sz w:val="24"/>
          <w:szCs w:val="24"/>
          <w:lang w:val="en-NZ" w:eastAsia="zh-CN"/>
        </w:rPr>
        <w:t>1</w:t>
      </w:r>
      <w:r w:rsidRPr="00A74BC5">
        <w:rPr>
          <w:rFonts w:eastAsiaTheme="minorEastAsia"/>
          <w:sz w:val="24"/>
          <w:szCs w:val="24"/>
          <w:lang w:val="en-NZ" w:eastAsia="zh-CN"/>
        </w:rPr>
        <w:t>23</w:t>
      </w:r>
    </w:p>
    <w:p w14:paraId="0F66B171" w14:textId="6D19B78C" w:rsidR="0046449E" w:rsidRDefault="0046449E" w:rsidP="0046449E">
      <w:pPr>
        <w:jc w:val="both"/>
      </w:pPr>
      <w:r w:rsidRPr="004112F0">
        <w:t xml:space="preserve">For </w:t>
      </w:r>
      <w:r w:rsidRPr="00617C82">
        <w:rPr>
          <w:i/>
        </w:rPr>
        <w:t>Issue 2a</w:t>
      </w:r>
      <w:r w:rsidR="00617C82">
        <w:t>)</w:t>
      </w:r>
      <w:r w:rsidRPr="004112F0">
        <w:t xml:space="preserve"> in Annex to Resolution</w:t>
      </w:r>
      <w:r w:rsidRPr="0046449E">
        <w:rPr>
          <w:b/>
        </w:rPr>
        <w:t xml:space="preserve"> 958 (WRC-15)</w:t>
      </w:r>
      <w:r w:rsidRPr="0046449E">
        <w:t>,</w:t>
      </w:r>
      <w:r w:rsidRPr="004112F0">
        <w:t xml:space="preserve"> Indonesia is of the view that earth station licensing and </w:t>
      </w:r>
      <w:r>
        <w:t xml:space="preserve">its </w:t>
      </w:r>
      <w:r w:rsidRPr="004112F0">
        <w:t>related issues including unauthorized transmissions are national matters and no changes to the Radio Regulations are necessary as Article 18 sufficiently addresses the required international regulatory measures.</w:t>
      </w:r>
    </w:p>
    <w:p w14:paraId="340490D1" w14:textId="0EA36954" w:rsidR="0046449E" w:rsidRPr="0046449E" w:rsidRDefault="0046449E" w:rsidP="0046449E">
      <w:pPr>
        <w:jc w:val="both"/>
      </w:pPr>
      <w:r w:rsidRPr="00D26691">
        <w:t xml:space="preserve">For </w:t>
      </w:r>
      <w:r w:rsidRPr="00617C82">
        <w:rPr>
          <w:i/>
        </w:rPr>
        <w:t>Issue 2b</w:t>
      </w:r>
      <w:r w:rsidR="00617C82" w:rsidRPr="00617C82">
        <w:rPr>
          <w:i/>
        </w:rPr>
        <w:t>)</w:t>
      </w:r>
      <w:r w:rsidRPr="00D26691">
        <w:t xml:space="preserve"> in Annex to Resolution </w:t>
      </w:r>
      <w:r w:rsidRPr="0046449E">
        <w:rPr>
          <w:b/>
        </w:rPr>
        <w:t>958 (WRC-15)</w:t>
      </w:r>
      <w:r w:rsidRPr="00D26691">
        <w:t>, Indonesia is of the view to support ITU to provide necessary guidelines on satellite monitoring capabilities, along with possible revision and/or further development of ITU-R Reports or Handbooks to assist administrations with managing unauthorized operation of earth station terminals deployed within their territory, as a tool to guide their national spectrum management.</w:t>
      </w:r>
    </w:p>
    <w:p w14:paraId="727AE472" w14:textId="77777777" w:rsidR="0055081E" w:rsidRPr="00B10296" w:rsidRDefault="0055081E" w:rsidP="0055081E">
      <w:pPr>
        <w:pStyle w:val="Heading3"/>
        <w:numPr>
          <w:ilvl w:val="2"/>
          <w:numId w:val="27"/>
        </w:numPr>
        <w:spacing w:beforeLines="50" w:before="120" w:after="0" w:line="360" w:lineRule="auto"/>
        <w:ind w:left="420"/>
        <w:rPr>
          <w:rFonts w:eastAsiaTheme="minorEastAsia"/>
          <w:sz w:val="24"/>
          <w:szCs w:val="24"/>
          <w:lang w:val="en-NZ" w:eastAsia="zh-CN"/>
        </w:rPr>
      </w:pPr>
      <w:r>
        <w:rPr>
          <w:rFonts w:eastAsiaTheme="minorEastAsia" w:hint="eastAsia"/>
          <w:sz w:val="24"/>
          <w:szCs w:val="24"/>
          <w:lang w:val="en-NZ" w:eastAsia="zh-CN"/>
        </w:rPr>
        <w:t>Iran -</w:t>
      </w:r>
      <w:r w:rsidRPr="00386900">
        <w:rPr>
          <w:rFonts w:eastAsiaTheme="minorEastAsia" w:hint="eastAsia"/>
          <w:sz w:val="24"/>
          <w:szCs w:val="24"/>
          <w:lang w:val="en-NZ" w:eastAsia="zh-CN"/>
        </w:rPr>
        <w:t xml:space="preserve"> </w:t>
      </w:r>
      <w:r>
        <w:rPr>
          <w:rFonts w:eastAsiaTheme="minorEastAsia" w:hint="eastAsia"/>
          <w:sz w:val="24"/>
          <w:szCs w:val="24"/>
          <w:lang w:val="en-NZ" w:eastAsia="zh-CN"/>
        </w:rPr>
        <w:t xml:space="preserve">Document </w:t>
      </w:r>
      <w:r>
        <w:rPr>
          <w:rFonts w:eastAsiaTheme="minorEastAsia"/>
          <w:sz w:val="24"/>
          <w:szCs w:val="24"/>
          <w:lang w:val="en-NZ" w:eastAsia="zh-CN"/>
        </w:rPr>
        <w:t>APG19-4</w:t>
      </w:r>
      <w:r w:rsidRPr="00386900">
        <w:rPr>
          <w:rFonts w:eastAsiaTheme="minorEastAsia" w:hint="eastAsia"/>
          <w:sz w:val="24"/>
          <w:szCs w:val="24"/>
          <w:lang w:val="en-NZ" w:eastAsia="zh-CN"/>
        </w:rPr>
        <w:t>/</w:t>
      </w:r>
      <w:r w:rsidRPr="00386900">
        <w:rPr>
          <w:rFonts w:eastAsiaTheme="minorEastAsia"/>
          <w:sz w:val="24"/>
          <w:szCs w:val="24"/>
          <w:lang w:val="en-NZ" w:eastAsia="zh-CN"/>
        </w:rPr>
        <w:t>INP-</w:t>
      </w:r>
      <w:r>
        <w:rPr>
          <w:rFonts w:eastAsiaTheme="minorEastAsia"/>
          <w:sz w:val="24"/>
          <w:szCs w:val="24"/>
          <w:lang w:val="en-NZ" w:eastAsia="zh-CN"/>
        </w:rPr>
        <w:t>56</w:t>
      </w:r>
    </w:p>
    <w:p w14:paraId="5D2C7168" w14:textId="20AF5F48" w:rsidR="0046449E" w:rsidRDefault="0046449E" w:rsidP="00497B6C">
      <w:pPr>
        <w:jc w:val="both"/>
        <w:rPr>
          <w:rFonts w:asciiTheme="majorBidi" w:hAnsiTheme="majorBidi"/>
        </w:rPr>
      </w:pPr>
      <w:r>
        <w:rPr>
          <w:rFonts w:asciiTheme="majorBidi" w:hAnsiTheme="majorBidi"/>
        </w:rPr>
        <w:t>W</w:t>
      </w:r>
      <w:r w:rsidRPr="00CB47EB">
        <w:rPr>
          <w:rFonts w:asciiTheme="majorBidi" w:hAnsiTheme="majorBidi"/>
        </w:rPr>
        <w:t xml:space="preserve">ith respect to </w:t>
      </w:r>
      <w:r w:rsidRPr="00CB47EB">
        <w:rPr>
          <w:rFonts w:asciiTheme="majorBidi" w:hAnsiTheme="majorBidi"/>
          <w:i/>
        </w:rPr>
        <w:t>Issue 2a</w:t>
      </w:r>
      <w:r w:rsidRPr="00CB47EB">
        <w:rPr>
          <w:rFonts w:asciiTheme="majorBidi" w:hAnsiTheme="majorBidi"/>
        </w:rPr>
        <w:t>)</w:t>
      </w:r>
      <w:r>
        <w:rPr>
          <w:rFonts w:asciiTheme="majorBidi" w:hAnsiTheme="majorBidi"/>
        </w:rPr>
        <w:t>,</w:t>
      </w:r>
      <w:r w:rsidRPr="00CB47EB">
        <w:rPr>
          <w:rFonts w:asciiTheme="majorBidi" w:hAnsiTheme="majorBidi"/>
        </w:rPr>
        <w:t xml:space="preserve"> </w:t>
      </w:r>
      <w:r>
        <w:rPr>
          <w:rFonts w:asciiTheme="majorBidi" w:hAnsiTheme="majorBidi"/>
        </w:rPr>
        <w:t xml:space="preserve">the Administration of the Islamic Republic of Iran supports Option 2 </w:t>
      </w:r>
      <w:r w:rsidRPr="00CB47EB">
        <w:t>to develop a new WRC Resolution to assist administrations with the application of RR No. </w:t>
      </w:r>
      <w:r w:rsidRPr="00CB47EB">
        <w:rPr>
          <w:b/>
        </w:rPr>
        <w:t>18.1</w:t>
      </w:r>
      <w:r w:rsidRPr="00CB47EB">
        <w:t>.</w:t>
      </w:r>
      <w:r>
        <w:t xml:space="preserve"> In this connection, it is proposed to modify the text for the new Resolution provided in the Draft CPM Report.</w:t>
      </w:r>
      <w:r>
        <w:rPr>
          <w:rFonts w:asciiTheme="majorBidi" w:hAnsiTheme="majorBidi"/>
        </w:rPr>
        <w:t xml:space="preserve"> It is also proposed to send these modifications to the CPM19-2. </w:t>
      </w:r>
    </w:p>
    <w:p w14:paraId="4FFE713F" w14:textId="77777777" w:rsidR="00F649C3" w:rsidRDefault="00F649C3" w:rsidP="00497B6C">
      <w:pPr>
        <w:jc w:val="both"/>
        <w:rPr>
          <w:rFonts w:asciiTheme="majorBidi" w:hAnsiTheme="majorBidi"/>
        </w:rPr>
      </w:pPr>
    </w:p>
    <w:p w14:paraId="0D077A9A" w14:textId="09DE4000" w:rsidR="0046449E" w:rsidRPr="0081527D" w:rsidRDefault="0046449E" w:rsidP="00497B6C">
      <w:pPr>
        <w:jc w:val="both"/>
        <w:rPr>
          <w:rFonts w:asciiTheme="majorBidi" w:hAnsiTheme="majorBidi"/>
        </w:rPr>
      </w:pPr>
      <w:r w:rsidRPr="00CB47EB">
        <w:rPr>
          <w:rFonts w:asciiTheme="majorBidi" w:hAnsiTheme="majorBidi"/>
        </w:rPr>
        <w:t xml:space="preserve">With respect to </w:t>
      </w:r>
      <w:r w:rsidRPr="00CB47EB">
        <w:rPr>
          <w:rFonts w:asciiTheme="majorBidi" w:hAnsiTheme="majorBidi"/>
          <w:i/>
        </w:rPr>
        <w:t>Issue 2b</w:t>
      </w:r>
      <w:r>
        <w:rPr>
          <w:rFonts w:asciiTheme="majorBidi" w:hAnsiTheme="majorBidi"/>
        </w:rPr>
        <w:t xml:space="preserve">), the Administration of the Islamic Republic of Iran supports the </w:t>
      </w:r>
      <w:r w:rsidRPr="0081527D">
        <w:rPr>
          <w:rFonts w:asciiTheme="majorBidi" w:hAnsiTheme="majorBidi"/>
        </w:rPr>
        <w:t>followi</w:t>
      </w:r>
      <w:r w:rsidR="00A74BC5" w:rsidRPr="0081527D">
        <w:rPr>
          <w:rFonts w:asciiTheme="majorBidi" w:hAnsiTheme="majorBidi"/>
        </w:rPr>
        <w:t>ng option in the draft CPM text:</w:t>
      </w:r>
      <w:r w:rsidRPr="0081527D">
        <w:rPr>
          <w:rFonts w:asciiTheme="majorBidi" w:hAnsiTheme="majorBidi"/>
        </w:rPr>
        <w:t xml:space="preserve"> </w:t>
      </w:r>
    </w:p>
    <w:p w14:paraId="1ECF1F67" w14:textId="3B5F4DF3" w:rsidR="0046449E" w:rsidRDefault="0046449E" w:rsidP="00497B6C">
      <w:pPr>
        <w:pStyle w:val="enumlev1"/>
        <w:jc w:val="both"/>
      </w:pPr>
      <w:r w:rsidRPr="0081527D">
        <w:t>–</w:t>
      </w:r>
      <w:r w:rsidRPr="0081527D">
        <w:tab/>
        <w:t>to provide necessary guidelines on satellite monitoring capabilities, along with possible revision and/or further development of ITU-R Reports or Handbooks to assist administrations with managing unauthorized operation of earth station terminals deployed within their territory, as a tool to guide their national spectrum management.</w:t>
      </w:r>
    </w:p>
    <w:p w14:paraId="1FF659D9" w14:textId="77777777" w:rsidR="00374E7C" w:rsidRDefault="00374E7C" w:rsidP="0046449E">
      <w:pPr>
        <w:pStyle w:val="enumlev1"/>
        <w:rPr>
          <w:rFonts w:eastAsiaTheme="minorEastAsia"/>
          <w:lang w:eastAsia="zh-CN"/>
        </w:rPr>
      </w:pPr>
    </w:p>
    <w:p w14:paraId="211BB0F3" w14:textId="77777777" w:rsidR="0055081E" w:rsidRPr="00A74BC5" w:rsidRDefault="0055081E" w:rsidP="0055081E">
      <w:pPr>
        <w:pStyle w:val="Heading3"/>
        <w:numPr>
          <w:ilvl w:val="2"/>
          <w:numId w:val="27"/>
        </w:numPr>
        <w:spacing w:beforeLines="50" w:before="120" w:after="0" w:line="360" w:lineRule="auto"/>
        <w:ind w:left="420"/>
        <w:rPr>
          <w:rFonts w:eastAsiaTheme="minorEastAsia"/>
          <w:sz w:val="24"/>
          <w:szCs w:val="24"/>
          <w:lang w:val="en-NZ" w:eastAsia="zh-CN"/>
        </w:rPr>
      </w:pPr>
      <w:r w:rsidRPr="00A74BC5">
        <w:rPr>
          <w:rFonts w:eastAsiaTheme="minorEastAsia"/>
          <w:sz w:val="24"/>
          <w:szCs w:val="24"/>
          <w:lang w:val="en-NZ" w:eastAsia="zh-CN"/>
        </w:rPr>
        <w:t>Japan</w:t>
      </w:r>
      <w:r w:rsidRPr="00A74BC5">
        <w:rPr>
          <w:rFonts w:eastAsiaTheme="minorEastAsia" w:hint="eastAsia"/>
          <w:sz w:val="24"/>
          <w:szCs w:val="24"/>
          <w:lang w:val="en-NZ" w:eastAsia="zh-CN"/>
        </w:rPr>
        <w:t xml:space="preserve"> - Document </w:t>
      </w:r>
      <w:r w:rsidRPr="00A74BC5">
        <w:rPr>
          <w:rFonts w:eastAsiaTheme="minorEastAsia"/>
          <w:sz w:val="24"/>
          <w:szCs w:val="24"/>
          <w:lang w:val="en-NZ" w:eastAsia="zh-CN"/>
        </w:rPr>
        <w:t>APG19-4</w:t>
      </w:r>
      <w:r w:rsidRPr="00A74BC5">
        <w:rPr>
          <w:rFonts w:eastAsiaTheme="minorEastAsia" w:hint="eastAsia"/>
          <w:sz w:val="24"/>
          <w:szCs w:val="24"/>
          <w:lang w:val="en-NZ" w:eastAsia="zh-CN"/>
        </w:rPr>
        <w:t>/</w:t>
      </w:r>
      <w:r w:rsidRPr="00A74BC5">
        <w:rPr>
          <w:rFonts w:eastAsiaTheme="minorEastAsia"/>
          <w:sz w:val="24"/>
          <w:szCs w:val="24"/>
          <w:lang w:val="en-NZ" w:eastAsia="zh-CN"/>
        </w:rPr>
        <w:t>INP-64</w:t>
      </w:r>
    </w:p>
    <w:p w14:paraId="1C5C4C45" w14:textId="77777777" w:rsidR="0046449E" w:rsidRPr="00A74BC5" w:rsidRDefault="0046449E" w:rsidP="0046449E">
      <w:pPr>
        <w:jc w:val="both"/>
        <w:rPr>
          <w:b/>
        </w:rPr>
      </w:pPr>
      <w:r w:rsidRPr="00A74BC5">
        <w:rPr>
          <w:rFonts w:eastAsiaTheme="minorEastAsia"/>
          <w:lang w:eastAsia="ja-JP"/>
        </w:rPr>
        <w:t>Japan supports the previous studies at ITU-R, those are to be not imposed unnecessary regulations and constraints on administrations, satellite network operators and authorized earth stations.</w:t>
      </w:r>
    </w:p>
    <w:p w14:paraId="7D99040B" w14:textId="73B917AE" w:rsidR="00BB7C9E" w:rsidRPr="00A74BC5" w:rsidRDefault="0093429B" w:rsidP="00E04D00">
      <w:pPr>
        <w:pStyle w:val="Heading3"/>
        <w:numPr>
          <w:ilvl w:val="2"/>
          <w:numId w:val="27"/>
        </w:numPr>
        <w:spacing w:beforeLines="50" w:before="120" w:after="0" w:line="360" w:lineRule="auto"/>
        <w:ind w:left="420"/>
        <w:rPr>
          <w:rFonts w:eastAsiaTheme="minorEastAsia"/>
          <w:sz w:val="24"/>
          <w:szCs w:val="24"/>
          <w:lang w:val="en-NZ" w:eastAsia="zh-CN"/>
        </w:rPr>
      </w:pPr>
      <w:r w:rsidRPr="00A74BC5">
        <w:rPr>
          <w:rFonts w:eastAsiaTheme="minorEastAsia"/>
          <w:sz w:val="24"/>
          <w:szCs w:val="24"/>
          <w:lang w:val="en-NZ" w:eastAsia="zh-CN"/>
        </w:rPr>
        <w:lastRenderedPageBreak/>
        <w:t>Singapore</w:t>
      </w:r>
      <w:r w:rsidR="00386900" w:rsidRPr="00A74BC5">
        <w:rPr>
          <w:rFonts w:eastAsiaTheme="minorEastAsia" w:hint="eastAsia"/>
          <w:sz w:val="24"/>
          <w:szCs w:val="24"/>
          <w:lang w:val="en-NZ" w:eastAsia="zh-CN"/>
        </w:rPr>
        <w:t xml:space="preserve"> - Document </w:t>
      </w:r>
      <w:r w:rsidR="00D4185E" w:rsidRPr="00A74BC5">
        <w:rPr>
          <w:rFonts w:eastAsiaTheme="minorEastAsia"/>
          <w:sz w:val="24"/>
          <w:szCs w:val="24"/>
          <w:lang w:val="en-NZ" w:eastAsia="zh-CN"/>
        </w:rPr>
        <w:t>APG19-4</w:t>
      </w:r>
      <w:r w:rsidR="00386900" w:rsidRPr="00A74BC5">
        <w:rPr>
          <w:rFonts w:eastAsiaTheme="minorEastAsia" w:hint="eastAsia"/>
          <w:sz w:val="24"/>
          <w:szCs w:val="24"/>
          <w:lang w:val="en-NZ" w:eastAsia="zh-CN"/>
        </w:rPr>
        <w:t>/</w:t>
      </w:r>
      <w:r w:rsidR="00386900" w:rsidRPr="00A74BC5">
        <w:rPr>
          <w:rFonts w:eastAsiaTheme="minorEastAsia"/>
          <w:sz w:val="24"/>
          <w:szCs w:val="24"/>
          <w:lang w:val="en-NZ" w:eastAsia="zh-CN"/>
        </w:rPr>
        <w:t>INP-</w:t>
      </w:r>
      <w:r w:rsidRPr="00A74BC5">
        <w:rPr>
          <w:rFonts w:eastAsiaTheme="minorEastAsia"/>
          <w:sz w:val="24"/>
          <w:szCs w:val="24"/>
          <w:lang w:val="en-NZ" w:eastAsia="zh-CN"/>
        </w:rPr>
        <w:t>41</w:t>
      </w:r>
    </w:p>
    <w:p w14:paraId="46EA3F5C" w14:textId="20643156" w:rsidR="00F649C3" w:rsidRDefault="0046449E" w:rsidP="0046449E">
      <w:pPr>
        <w:jc w:val="both"/>
      </w:pPr>
      <w:r w:rsidRPr="00A74BC5">
        <w:t xml:space="preserve">Singapore </w:t>
      </w:r>
      <w:r w:rsidRPr="00A74BC5">
        <w:rPr>
          <w:rFonts w:eastAsiaTheme="minorEastAsia" w:hint="eastAsia"/>
          <w:lang w:eastAsia="zh-CN"/>
        </w:rPr>
        <w:t>is</w:t>
      </w:r>
      <w:r w:rsidRPr="00A74BC5">
        <w:t xml:space="preserve"> of the view that international regulatory measures stated in the RR Article </w:t>
      </w:r>
      <w:r w:rsidRPr="00A74BC5">
        <w:rPr>
          <w:b/>
        </w:rPr>
        <w:t>18</w:t>
      </w:r>
      <w:r w:rsidRPr="00A74BC5">
        <w:t xml:space="preserve"> are sufficient for addressing the issue of unauthorized earth station in fixed satellite service and therefore Singapore support</w:t>
      </w:r>
      <w:r w:rsidR="00F649C3">
        <w:t>s</w:t>
      </w:r>
      <w:r w:rsidRPr="00A74BC5">
        <w:t xml:space="preserve"> Option 1 – NOC to the RR for </w:t>
      </w:r>
      <w:r w:rsidR="00617C82">
        <w:rPr>
          <w:i/>
        </w:rPr>
        <w:t>I</w:t>
      </w:r>
      <w:r w:rsidRPr="00617C82">
        <w:rPr>
          <w:i/>
        </w:rPr>
        <w:t>ssue 2a</w:t>
      </w:r>
      <w:r w:rsidR="00617C82">
        <w:t>)</w:t>
      </w:r>
      <w:r w:rsidRPr="00A74BC5">
        <w:t>.</w:t>
      </w:r>
    </w:p>
    <w:p w14:paraId="06291481" w14:textId="77777777" w:rsidR="00F649C3" w:rsidRDefault="00F649C3" w:rsidP="0046449E">
      <w:pPr>
        <w:jc w:val="both"/>
      </w:pPr>
    </w:p>
    <w:p w14:paraId="44C30B52" w14:textId="0CA53876" w:rsidR="0046449E" w:rsidRPr="00A74BC5" w:rsidRDefault="0046449E" w:rsidP="0046449E">
      <w:pPr>
        <w:jc w:val="both"/>
      </w:pPr>
      <w:r w:rsidRPr="00A74BC5">
        <w:t>Nevertheless, Singapore support</w:t>
      </w:r>
      <w:r w:rsidR="00F649C3">
        <w:t>s</w:t>
      </w:r>
      <w:r w:rsidRPr="00A74BC5">
        <w:t xml:space="preserve"> the development of ITU-R reports or handbooks to assist administrations with managing unauthorized operation of earth station terminals deployed within their territory and therefore Singapor</w:t>
      </w:r>
      <w:r w:rsidR="0032045A">
        <w:t xml:space="preserve">e supports the only option for </w:t>
      </w:r>
      <w:r w:rsidR="00617C82" w:rsidRPr="00617C82">
        <w:rPr>
          <w:i/>
        </w:rPr>
        <w:t>I</w:t>
      </w:r>
      <w:r w:rsidRPr="00617C82">
        <w:rPr>
          <w:i/>
        </w:rPr>
        <w:t>ssue 2b</w:t>
      </w:r>
      <w:r w:rsidR="00617C82" w:rsidRPr="00617C82">
        <w:rPr>
          <w:i/>
        </w:rPr>
        <w:t>)</w:t>
      </w:r>
      <w:r w:rsidRPr="00A74BC5">
        <w:t>.</w:t>
      </w:r>
    </w:p>
    <w:p w14:paraId="6D4FE691" w14:textId="11BAA9D6" w:rsidR="0093429B" w:rsidRPr="00A74BC5" w:rsidRDefault="0093429B" w:rsidP="0093429B">
      <w:pPr>
        <w:pStyle w:val="Heading3"/>
        <w:numPr>
          <w:ilvl w:val="2"/>
          <w:numId w:val="27"/>
        </w:numPr>
        <w:spacing w:beforeLines="50" w:before="120" w:after="0" w:line="360" w:lineRule="auto"/>
        <w:ind w:left="420"/>
        <w:rPr>
          <w:rFonts w:eastAsiaTheme="minorEastAsia"/>
          <w:sz w:val="24"/>
          <w:szCs w:val="24"/>
          <w:lang w:val="en-NZ" w:eastAsia="zh-CN"/>
        </w:rPr>
      </w:pPr>
      <w:r w:rsidRPr="00A74BC5">
        <w:rPr>
          <w:rFonts w:eastAsiaTheme="minorEastAsia" w:hint="eastAsia"/>
          <w:sz w:val="24"/>
          <w:szCs w:val="24"/>
          <w:lang w:val="en-NZ" w:eastAsia="zh-CN"/>
        </w:rPr>
        <w:t xml:space="preserve">Thailand - Document </w:t>
      </w:r>
      <w:r w:rsidRPr="00A74BC5">
        <w:rPr>
          <w:rFonts w:eastAsiaTheme="minorEastAsia"/>
          <w:sz w:val="24"/>
          <w:szCs w:val="24"/>
          <w:lang w:val="en-NZ" w:eastAsia="zh-CN"/>
        </w:rPr>
        <w:t>APG19-4</w:t>
      </w:r>
      <w:r w:rsidRPr="00A74BC5">
        <w:rPr>
          <w:rFonts w:eastAsiaTheme="minorEastAsia" w:hint="eastAsia"/>
          <w:sz w:val="24"/>
          <w:szCs w:val="24"/>
          <w:lang w:val="en-NZ" w:eastAsia="zh-CN"/>
        </w:rPr>
        <w:t>/</w:t>
      </w:r>
      <w:r w:rsidRPr="00A74BC5">
        <w:rPr>
          <w:rFonts w:eastAsiaTheme="minorEastAsia"/>
          <w:sz w:val="24"/>
          <w:szCs w:val="24"/>
          <w:lang w:val="en-NZ" w:eastAsia="zh-CN"/>
        </w:rPr>
        <w:t>INP-41</w:t>
      </w:r>
    </w:p>
    <w:p w14:paraId="5A369420" w14:textId="28FFC0E7" w:rsidR="00F649C3" w:rsidRDefault="0093429B" w:rsidP="0093429B">
      <w:pPr>
        <w:jc w:val="both"/>
      </w:pPr>
      <w:r w:rsidRPr="002729EE">
        <w:t xml:space="preserve">Thailand </w:t>
      </w:r>
      <w:r w:rsidR="0046449E">
        <w:rPr>
          <w:rFonts w:eastAsiaTheme="minorEastAsia" w:hint="eastAsia"/>
          <w:lang w:eastAsia="zh-CN"/>
        </w:rPr>
        <w:t>is</w:t>
      </w:r>
      <w:r w:rsidR="0046449E" w:rsidRPr="002729EE">
        <w:t xml:space="preserve"> of the view that</w:t>
      </w:r>
      <w:r w:rsidR="0046449E">
        <w:t xml:space="preserve"> </w:t>
      </w:r>
      <w:r w:rsidR="0046449E" w:rsidRPr="002729EE">
        <w:t xml:space="preserve">international regulatory measures stated in </w:t>
      </w:r>
      <w:r w:rsidR="0046449E">
        <w:t xml:space="preserve">the </w:t>
      </w:r>
      <w:r w:rsidR="0046449E" w:rsidRPr="002729EE">
        <w:t xml:space="preserve">RR Article </w:t>
      </w:r>
      <w:r w:rsidR="0046449E" w:rsidRPr="00A74BC5">
        <w:rPr>
          <w:b/>
        </w:rPr>
        <w:t>18</w:t>
      </w:r>
      <w:r w:rsidR="0046449E" w:rsidRPr="002729EE">
        <w:t xml:space="preserve"> are sufficient for addressing</w:t>
      </w:r>
      <w:r w:rsidR="0046449E">
        <w:t xml:space="preserve"> the issue of</w:t>
      </w:r>
      <w:r w:rsidR="0046449E" w:rsidRPr="002729EE">
        <w:t xml:space="preserve"> unauthorized earth stat</w:t>
      </w:r>
      <w:r w:rsidR="0046449E">
        <w:t>ion in fixed satellite service and therefore Thailand support</w:t>
      </w:r>
      <w:r w:rsidR="00F649C3">
        <w:t>s</w:t>
      </w:r>
      <w:r w:rsidR="0046449E">
        <w:t xml:space="preserve"> Option 1 – NOC to the RR for </w:t>
      </w:r>
      <w:r w:rsidR="00617C82" w:rsidRPr="00617C82">
        <w:rPr>
          <w:i/>
        </w:rPr>
        <w:t>Issue 2</w:t>
      </w:r>
      <w:r w:rsidR="00617C82">
        <w:rPr>
          <w:i/>
        </w:rPr>
        <w:t>a</w:t>
      </w:r>
      <w:r w:rsidR="00617C82" w:rsidRPr="00617C82">
        <w:rPr>
          <w:i/>
        </w:rPr>
        <w:t>)</w:t>
      </w:r>
      <w:r w:rsidR="0046449E">
        <w:t>.</w:t>
      </w:r>
    </w:p>
    <w:p w14:paraId="1C5D1DCF" w14:textId="77777777" w:rsidR="00F649C3" w:rsidRDefault="00F649C3" w:rsidP="0093429B">
      <w:pPr>
        <w:jc w:val="both"/>
      </w:pPr>
    </w:p>
    <w:p w14:paraId="07836533" w14:textId="2C0298D5" w:rsidR="0055081E" w:rsidRDefault="0046449E" w:rsidP="0093429B">
      <w:pPr>
        <w:jc w:val="both"/>
        <w:rPr>
          <w:rFonts w:eastAsiaTheme="minorEastAsia"/>
          <w:lang w:eastAsia="zh-CN"/>
        </w:rPr>
      </w:pPr>
      <w:r w:rsidRPr="002729EE">
        <w:t>Nevertheless,</w:t>
      </w:r>
      <w:r>
        <w:t xml:space="preserve"> Thailand support</w:t>
      </w:r>
      <w:r w:rsidR="00F649C3">
        <w:t>s</w:t>
      </w:r>
      <w:r w:rsidRPr="002729EE">
        <w:t xml:space="preserve"> </w:t>
      </w:r>
      <w:r>
        <w:t>the</w:t>
      </w:r>
      <w:r w:rsidRPr="002729EE">
        <w:t xml:space="preserve"> </w:t>
      </w:r>
      <w:r>
        <w:t>development of ITU-R reports or handbooks to assist administrations with managing unauthorized operation of earth station terminals deployed within their territory</w:t>
      </w:r>
      <w:r w:rsidRPr="004F6D48">
        <w:t xml:space="preserve"> </w:t>
      </w:r>
      <w:r w:rsidR="0032045A">
        <w:t>and therefore T</w:t>
      </w:r>
      <w:r w:rsidR="0032045A" w:rsidRPr="002729EE">
        <w:t>hailand</w:t>
      </w:r>
      <w:r w:rsidR="003F4789">
        <w:t xml:space="preserve"> supports the only option for </w:t>
      </w:r>
      <w:r w:rsidR="00617C82" w:rsidRPr="00617C82">
        <w:rPr>
          <w:i/>
        </w:rPr>
        <w:t>Issue 2b)</w:t>
      </w:r>
      <w:r w:rsidRPr="002729EE">
        <w:t>.</w:t>
      </w:r>
    </w:p>
    <w:p w14:paraId="34662BA7" w14:textId="7C8D1E81" w:rsidR="00047BFD" w:rsidRPr="009E08EB" w:rsidRDefault="00164D96" w:rsidP="00164D96">
      <w:pPr>
        <w:pStyle w:val="Heading2"/>
        <w:numPr>
          <w:ilvl w:val="1"/>
          <w:numId w:val="26"/>
        </w:numPr>
        <w:spacing w:beforeLines="50" w:before="120" w:after="0" w:line="360" w:lineRule="auto"/>
        <w:ind w:left="420"/>
        <w:rPr>
          <w:rFonts w:ascii="Times New Roman" w:hAnsi="Times New Roman" w:cs="Times New Roman"/>
          <w:sz w:val="24"/>
          <w:szCs w:val="24"/>
          <w:lang w:val="en-NZ" w:eastAsia="ko-KR"/>
        </w:rPr>
      </w:pPr>
      <w:r w:rsidRPr="009E08EB">
        <w:rPr>
          <w:rFonts w:ascii="Times New Roman" w:hAnsi="Times New Roman" w:cs="Times New Roman"/>
          <w:sz w:val="24"/>
          <w:szCs w:val="24"/>
          <w:lang w:val="en-NZ" w:eastAsia="ko-KR"/>
        </w:rPr>
        <w:t>Summary of issues raised during the meeting</w:t>
      </w:r>
    </w:p>
    <w:p w14:paraId="6D54D9F3" w14:textId="0391505C" w:rsidR="00497B6C" w:rsidRPr="00822B94" w:rsidRDefault="00801445" w:rsidP="00EE64D8">
      <w:pPr>
        <w:jc w:val="both"/>
        <w:rPr>
          <w:rFonts w:eastAsiaTheme="minorEastAsia"/>
          <w:lang w:eastAsia="zh-CN"/>
        </w:rPr>
      </w:pPr>
      <w:r>
        <w:t>APT M</w:t>
      </w:r>
      <w:r w:rsidR="00C06D15" w:rsidRPr="00822B94">
        <w:t xml:space="preserve">embers support the studies conducted by </w:t>
      </w:r>
      <w:r w:rsidR="00C06D15" w:rsidRPr="00822B94">
        <w:rPr>
          <w:rFonts w:eastAsiaTheme="minorEastAsia" w:hint="eastAsia"/>
          <w:lang w:eastAsia="zh-CN"/>
        </w:rPr>
        <w:t>W</w:t>
      </w:r>
      <w:r w:rsidR="00C06D15" w:rsidRPr="00822B94">
        <w:rPr>
          <w:rFonts w:eastAsiaTheme="minorEastAsia"/>
          <w:lang w:eastAsia="zh-CN"/>
        </w:rPr>
        <w:t xml:space="preserve">P 1B, and </w:t>
      </w:r>
      <w:r w:rsidR="008B2DC0" w:rsidRPr="00822B94">
        <w:rPr>
          <w:rFonts w:eastAsiaTheme="minorEastAsia"/>
          <w:lang w:eastAsia="zh-CN"/>
        </w:rPr>
        <w:t>the</w:t>
      </w:r>
      <w:r w:rsidR="00497B6C" w:rsidRPr="00822B94">
        <w:t xml:space="preserve"> development of ITU-R reports or handbooks to assist administrations with managing unauthorized operation of earth station terminals deployed within their territory</w:t>
      </w:r>
      <w:r w:rsidR="00C94222" w:rsidRPr="00822B94">
        <w:t>.</w:t>
      </w:r>
    </w:p>
    <w:p w14:paraId="661880F0" w14:textId="77777777" w:rsidR="008B2DC0" w:rsidRPr="00915B60" w:rsidRDefault="008B2DC0" w:rsidP="00E04D00">
      <w:pPr>
        <w:jc w:val="both"/>
      </w:pPr>
    </w:p>
    <w:p w14:paraId="1EF6BB01" w14:textId="0DD6AEB8" w:rsidR="00A60D48" w:rsidRDefault="008B2DC0" w:rsidP="00E04D00">
      <w:pPr>
        <w:jc w:val="both"/>
        <w:rPr>
          <w:lang w:eastAsia="ko-KR"/>
        </w:rPr>
      </w:pPr>
      <w:r w:rsidRPr="00915B60">
        <w:rPr>
          <w:rFonts w:hint="eastAsia"/>
        </w:rPr>
        <w:t>S</w:t>
      </w:r>
      <w:r w:rsidRPr="00915B60">
        <w:t xml:space="preserve">ome APT Members raised the view </w:t>
      </w:r>
      <w:r w:rsidRPr="00915B60">
        <w:rPr>
          <w:rFonts w:hint="eastAsia"/>
        </w:rPr>
        <w:t xml:space="preserve">that </w:t>
      </w:r>
      <w:r w:rsidR="00723673" w:rsidRPr="00915B60">
        <w:t xml:space="preserve">earth station licensing and its related issues including unauthorized transmissions are national matters, and </w:t>
      </w:r>
      <w:r w:rsidRPr="00915B60">
        <w:t xml:space="preserve">international regulatory measures stated in the RR Article </w:t>
      </w:r>
      <w:r w:rsidRPr="00915B60">
        <w:rPr>
          <w:b/>
        </w:rPr>
        <w:t>18</w:t>
      </w:r>
      <w:r w:rsidRPr="00915B60">
        <w:t xml:space="preserve"> are sufficient for addressing the issue of unauthorized earth station in fixed satellite service</w:t>
      </w:r>
      <w:r w:rsidR="00723673" w:rsidRPr="00915B60">
        <w:t xml:space="preserve">. </w:t>
      </w:r>
      <w:r w:rsidR="00822B94" w:rsidRPr="00915B60">
        <w:rPr>
          <w:rFonts w:hint="eastAsia"/>
          <w:lang w:eastAsia="ko-KR"/>
        </w:rPr>
        <w:t xml:space="preserve">Therefore, </w:t>
      </w:r>
      <w:r w:rsidR="00915B60" w:rsidRPr="00915B60">
        <w:rPr>
          <w:rFonts w:hint="eastAsia"/>
          <w:lang w:eastAsia="ko-KR"/>
        </w:rPr>
        <w:t xml:space="preserve">these APT </w:t>
      </w:r>
      <w:r w:rsidR="00801445">
        <w:rPr>
          <w:lang w:eastAsia="ko-KR"/>
        </w:rPr>
        <w:t>M</w:t>
      </w:r>
      <w:r w:rsidR="00822B94" w:rsidRPr="00915B60">
        <w:rPr>
          <w:rFonts w:hint="eastAsia"/>
          <w:lang w:eastAsia="ko-KR"/>
        </w:rPr>
        <w:t>embers support Option 1</w:t>
      </w:r>
      <w:r w:rsidR="00915B60" w:rsidRPr="00915B60">
        <w:rPr>
          <w:rFonts w:hint="eastAsia"/>
          <w:lang w:eastAsia="ko-KR"/>
        </w:rPr>
        <w:t xml:space="preserve">-NOC </w:t>
      </w:r>
      <w:r w:rsidR="00915B60" w:rsidRPr="00915B60">
        <w:rPr>
          <w:lang w:val="en-AU"/>
        </w:rPr>
        <w:t>for</w:t>
      </w:r>
      <w:r w:rsidR="00822B94" w:rsidRPr="00915B60">
        <w:rPr>
          <w:rFonts w:hint="eastAsia"/>
          <w:lang w:eastAsia="ko-KR"/>
        </w:rPr>
        <w:t xml:space="preserve"> </w:t>
      </w:r>
      <w:r w:rsidR="00915B60" w:rsidRPr="00915B60">
        <w:rPr>
          <w:rFonts w:asciiTheme="majorBidi" w:hAnsiTheme="majorBidi"/>
          <w:i/>
        </w:rPr>
        <w:t>Issue 2a</w:t>
      </w:r>
      <w:r w:rsidR="00915B60" w:rsidRPr="00915B60">
        <w:rPr>
          <w:rFonts w:asciiTheme="majorBidi" w:hAnsiTheme="majorBidi"/>
        </w:rPr>
        <w:t>)</w:t>
      </w:r>
      <w:r w:rsidR="00915B60" w:rsidRPr="00915B60">
        <w:rPr>
          <w:rFonts w:asciiTheme="majorBidi" w:hAnsiTheme="majorBidi" w:hint="eastAsia"/>
          <w:lang w:eastAsia="ko-KR"/>
        </w:rPr>
        <w:t xml:space="preserve"> </w:t>
      </w:r>
      <w:r w:rsidR="00915B60" w:rsidRPr="00915B60">
        <w:rPr>
          <w:lang w:val="en-AU"/>
        </w:rPr>
        <w:t>in the draft CPM Report text (</w:t>
      </w:r>
      <w:r w:rsidR="0044511E" w:rsidRPr="00A74BC5">
        <w:rPr>
          <w:lang w:val="en-AU"/>
        </w:rPr>
        <w:t xml:space="preserve">Document </w:t>
      </w:r>
      <w:r w:rsidR="0044511E" w:rsidRPr="0044511E">
        <w:rPr>
          <w:rStyle w:val="Hyperlink"/>
          <w:spacing w:val="-2"/>
        </w:rPr>
        <w:t>CPM19-2/1-E</w:t>
      </w:r>
      <w:r w:rsidR="00915B60" w:rsidRPr="00915B60">
        <w:rPr>
          <w:lang w:val="en-AU"/>
        </w:rPr>
        <w:t>).</w:t>
      </w:r>
      <w:r w:rsidR="00915B60" w:rsidRPr="00915B60">
        <w:rPr>
          <w:rFonts w:asciiTheme="majorBidi" w:hAnsiTheme="majorBidi"/>
        </w:rPr>
        <w:t xml:space="preserve"> </w:t>
      </w:r>
    </w:p>
    <w:p w14:paraId="0351FC49" w14:textId="19E7CC84" w:rsidR="00D679AB" w:rsidRDefault="00D679AB" w:rsidP="00E04D00">
      <w:pPr>
        <w:jc w:val="both"/>
        <w:rPr>
          <w:rFonts w:eastAsiaTheme="minorEastAsia"/>
          <w:lang w:eastAsia="zh-CN"/>
        </w:rPr>
      </w:pPr>
    </w:p>
    <w:p w14:paraId="6C9D92A2" w14:textId="045E489B" w:rsidR="00D679AB" w:rsidRDefault="00D679AB" w:rsidP="00D679AB">
      <w:pPr>
        <w:jc w:val="both"/>
        <w:rPr>
          <w:rFonts w:asciiTheme="majorBidi" w:hAnsiTheme="majorBidi"/>
        </w:rPr>
      </w:pPr>
      <w:r w:rsidRPr="004E424C">
        <w:rPr>
          <w:rFonts w:eastAsiaTheme="minorEastAsia"/>
          <w:lang w:eastAsia="zh-CN"/>
        </w:rPr>
        <w:t xml:space="preserve">Some other APT </w:t>
      </w:r>
      <w:r w:rsidR="00801445" w:rsidRPr="004E424C">
        <w:rPr>
          <w:rFonts w:eastAsiaTheme="minorEastAsia"/>
          <w:lang w:eastAsia="zh-CN"/>
        </w:rPr>
        <w:t>M</w:t>
      </w:r>
      <w:r w:rsidRPr="004E424C">
        <w:rPr>
          <w:rFonts w:eastAsiaTheme="minorEastAsia"/>
          <w:lang w:eastAsia="zh-CN"/>
        </w:rPr>
        <w:t xml:space="preserve">embers </w:t>
      </w:r>
      <w:r w:rsidR="00740FF2" w:rsidRPr="004E424C">
        <w:rPr>
          <w:rFonts w:eastAsiaTheme="minorEastAsia"/>
          <w:lang w:eastAsia="zh-CN"/>
        </w:rPr>
        <w:t>support Option 2 to add a</w:t>
      </w:r>
      <w:r w:rsidRPr="004E424C">
        <w:rPr>
          <w:rFonts w:eastAsiaTheme="minorEastAsia"/>
          <w:lang w:eastAsia="zh-CN"/>
        </w:rPr>
        <w:t xml:space="preserve"> </w:t>
      </w:r>
      <w:r w:rsidRPr="004E424C">
        <w:t>new WRC Resolution</w:t>
      </w:r>
      <w:r w:rsidRPr="004E424C">
        <w:rPr>
          <w:rFonts w:asciiTheme="majorBidi" w:hAnsiTheme="majorBidi"/>
        </w:rPr>
        <w:t xml:space="preserve"> </w:t>
      </w:r>
      <w:r w:rsidRPr="004E424C">
        <w:rPr>
          <w:lang w:val="en-AU"/>
        </w:rPr>
        <w:t>for</w:t>
      </w:r>
      <w:r w:rsidRPr="00617C82">
        <w:rPr>
          <w:i/>
          <w:lang w:val="en-AU"/>
        </w:rPr>
        <w:t xml:space="preserve"> Issue 2a</w:t>
      </w:r>
      <w:r w:rsidR="00740FF2" w:rsidRPr="00617C82">
        <w:rPr>
          <w:i/>
          <w:lang w:val="en-AU"/>
        </w:rPr>
        <w:t>)</w:t>
      </w:r>
      <w:r w:rsidR="00740FF2" w:rsidRPr="004E424C">
        <w:rPr>
          <w:lang w:val="en-AU"/>
        </w:rPr>
        <w:t>. These APT Members believe that</w:t>
      </w:r>
      <w:r w:rsidR="0044511E" w:rsidRPr="004E424C">
        <w:rPr>
          <w:lang w:val="en-AU"/>
        </w:rPr>
        <w:t xml:space="preserve"> </w:t>
      </w:r>
      <w:r w:rsidR="00740FF2" w:rsidRPr="004E424C">
        <w:rPr>
          <w:lang w:val="en-AU"/>
        </w:rPr>
        <w:t>such resolution would not</w:t>
      </w:r>
      <w:r w:rsidR="00740FF2" w:rsidRPr="004E424C">
        <w:t xml:space="preserve"> impose any unnecessary constraints for administrations and </w:t>
      </w:r>
      <w:r w:rsidR="00740FF2" w:rsidRPr="004E424C">
        <w:rPr>
          <w:rFonts w:eastAsiaTheme="minorEastAsia"/>
          <w:lang w:eastAsia="ja-JP"/>
        </w:rPr>
        <w:t xml:space="preserve">satellite network </w:t>
      </w:r>
      <w:r w:rsidR="00740FF2" w:rsidRPr="004E424C">
        <w:t>operators</w:t>
      </w:r>
      <w:r w:rsidRPr="004E424C">
        <w:rPr>
          <w:rFonts w:asciiTheme="majorBidi" w:hAnsiTheme="majorBidi"/>
        </w:rPr>
        <w:t>.</w:t>
      </w:r>
      <w:r w:rsidRPr="00D679AB">
        <w:rPr>
          <w:rFonts w:asciiTheme="majorBidi" w:hAnsiTheme="majorBidi"/>
        </w:rPr>
        <w:t xml:space="preserve"> </w:t>
      </w:r>
    </w:p>
    <w:p w14:paraId="390824C0" w14:textId="3FF367DE" w:rsidR="00CF0FDA" w:rsidRDefault="00CF0FDA" w:rsidP="00D679AB">
      <w:pPr>
        <w:jc w:val="both"/>
        <w:rPr>
          <w:rFonts w:asciiTheme="majorBidi" w:hAnsiTheme="majorBidi"/>
        </w:rPr>
      </w:pPr>
    </w:p>
    <w:p w14:paraId="77E49639" w14:textId="2A0D2652" w:rsidR="00CF0FDA" w:rsidRPr="00CF0FDA" w:rsidRDefault="00CF0FDA" w:rsidP="00D679AB">
      <w:pPr>
        <w:jc w:val="both"/>
        <w:rPr>
          <w:rFonts w:asciiTheme="majorBidi" w:eastAsiaTheme="minorEastAsia" w:hAnsiTheme="majorBidi"/>
          <w:lang w:eastAsia="zh-CN"/>
        </w:rPr>
      </w:pPr>
      <w:r w:rsidRPr="00FC05AC">
        <w:rPr>
          <w:rFonts w:asciiTheme="majorBidi" w:hAnsiTheme="majorBidi"/>
        </w:rPr>
        <w:t>Since the meeting could not achieve the harmonized opinions on the</w:t>
      </w:r>
      <w:r w:rsidR="00B84869" w:rsidRPr="00FC05AC">
        <w:rPr>
          <w:rFonts w:asciiTheme="majorBidi" w:hAnsiTheme="majorBidi"/>
        </w:rPr>
        <w:t xml:space="preserve"> modification</w:t>
      </w:r>
      <w:r w:rsidRPr="00FC05AC">
        <w:rPr>
          <w:rFonts w:asciiTheme="majorBidi" w:hAnsiTheme="majorBidi"/>
        </w:rPr>
        <w:t xml:space="preserve"> </w:t>
      </w:r>
      <w:r w:rsidR="00B84869" w:rsidRPr="00FC05AC">
        <w:rPr>
          <w:rFonts w:asciiTheme="majorBidi" w:hAnsiTheme="majorBidi"/>
        </w:rPr>
        <w:t xml:space="preserve">to </w:t>
      </w:r>
      <w:r w:rsidRPr="00FC05AC">
        <w:rPr>
          <w:rFonts w:asciiTheme="majorBidi" w:hAnsiTheme="majorBidi"/>
        </w:rPr>
        <w:t>Option</w:t>
      </w:r>
      <w:r w:rsidR="00B84869" w:rsidRPr="00FC05AC">
        <w:rPr>
          <w:rFonts w:asciiTheme="majorBidi" w:hAnsiTheme="majorBidi"/>
        </w:rPr>
        <w:t xml:space="preserve"> 2</w:t>
      </w:r>
      <w:r w:rsidRPr="00FC05AC">
        <w:rPr>
          <w:rFonts w:asciiTheme="majorBidi" w:hAnsiTheme="majorBidi"/>
        </w:rPr>
        <w:t xml:space="preserve"> for </w:t>
      </w:r>
      <w:r w:rsidRPr="00FC05AC">
        <w:rPr>
          <w:rFonts w:asciiTheme="majorBidi" w:hAnsiTheme="majorBidi"/>
          <w:i/>
        </w:rPr>
        <w:t>Issue 2a)</w:t>
      </w:r>
      <w:r w:rsidRPr="00FC05AC">
        <w:rPr>
          <w:rFonts w:asciiTheme="majorBidi" w:hAnsiTheme="majorBidi"/>
        </w:rPr>
        <w:t xml:space="preserve"> in the Annex of Resolution </w:t>
      </w:r>
      <w:r w:rsidRPr="00FC05AC">
        <w:rPr>
          <w:rFonts w:asciiTheme="majorBidi" w:hAnsiTheme="majorBidi"/>
          <w:b/>
        </w:rPr>
        <w:t>958 (WRC-15)</w:t>
      </w:r>
      <w:r w:rsidRPr="00FC05AC">
        <w:rPr>
          <w:rFonts w:asciiTheme="majorBidi" w:hAnsiTheme="majorBidi" w:hint="eastAsia"/>
        </w:rPr>
        <w:t>,</w:t>
      </w:r>
      <w:r w:rsidRPr="00FC05AC">
        <w:rPr>
          <w:rFonts w:asciiTheme="majorBidi" w:hAnsiTheme="majorBidi"/>
        </w:rPr>
        <w:t xml:space="preserve"> it is proposed that </w:t>
      </w:r>
      <w:r w:rsidR="00801445">
        <w:rPr>
          <w:rFonts w:asciiTheme="majorBidi" w:hAnsiTheme="majorBidi"/>
        </w:rPr>
        <w:t>APT Members</w:t>
      </w:r>
      <w:r w:rsidRPr="00FC05AC">
        <w:rPr>
          <w:rFonts w:asciiTheme="majorBidi" w:hAnsiTheme="majorBidi"/>
        </w:rPr>
        <w:t xml:space="preserve"> could send </w:t>
      </w:r>
      <w:r w:rsidR="00B84869" w:rsidRPr="00FC05AC">
        <w:rPr>
          <w:rFonts w:asciiTheme="majorBidi" w:hAnsiTheme="majorBidi"/>
        </w:rPr>
        <w:t xml:space="preserve">the </w:t>
      </w:r>
      <w:r w:rsidRPr="00FC05AC">
        <w:rPr>
          <w:rFonts w:asciiTheme="majorBidi" w:hAnsiTheme="majorBidi"/>
        </w:rPr>
        <w:t xml:space="preserve">modification to the </w:t>
      </w:r>
      <w:r w:rsidRPr="00FC05AC">
        <w:rPr>
          <w:lang w:val="en-AU"/>
        </w:rPr>
        <w:t>draft CPM Report text (</w:t>
      </w:r>
      <w:r w:rsidR="0044511E" w:rsidRPr="00A74BC5">
        <w:rPr>
          <w:lang w:val="en-AU"/>
        </w:rPr>
        <w:t xml:space="preserve">Document </w:t>
      </w:r>
      <w:r w:rsidR="0044511E" w:rsidRPr="0044511E">
        <w:rPr>
          <w:rStyle w:val="Hyperlink"/>
          <w:spacing w:val="-2"/>
        </w:rPr>
        <w:t>CPM19-2/1-E</w:t>
      </w:r>
      <w:r w:rsidRPr="00FC05AC">
        <w:rPr>
          <w:lang w:val="en-AU"/>
        </w:rPr>
        <w:t>)</w:t>
      </w:r>
      <w:r w:rsidRPr="00FC05AC">
        <w:rPr>
          <w:rFonts w:asciiTheme="majorBidi" w:hAnsiTheme="majorBidi"/>
        </w:rPr>
        <w:t xml:space="preserve"> to CPM19-2</w:t>
      </w:r>
      <w:r w:rsidR="00B84869" w:rsidRPr="00FC05AC">
        <w:rPr>
          <w:rFonts w:asciiTheme="majorBidi" w:hAnsiTheme="majorBidi"/>
        </w:rPr>
        <w:t xml:space="preserve"> individually</w:t>
      </w:r>
      <w:r w:rsidRPr="00FC05AC">
        <w:rPr>
          <w:rFonts w:asciiTheme="majorBidi" w:hAnsiTheme="majorBidi"/>
        </w:rPr>
        <w:t>.</w:t>
      </w:r>
      <w:r>
        <w:rPr>
          <w:rFonts w:asciiTheme="majorBidi" w:hAnsiTheme="majorBidi"/>
        </w:rPr>
        <w:t xml:space="preserve"> </w:t>
      </w:r>
    </w:p>
    <w:p w14:paraId="5D5FA84A" w14:textId="77777777" w:rsidR="008B2DC0" w:rsidRPr="00EE64D8" w:rsidRDefault="008B2DC0" w:rsidP="00E04D00">
      <w:pPr>
        <w:jc w:val="both"/>
        <w:rPr>
          <w:lang w:val="en-NZ"/>
        </w:rPr>
      </w:pPr>
    </w:p>
    <w:p w14:paraId="2E0E675B" w14:textId="34017E78" w:rsidR="00B64A60" w:rsidRPr="00C94222" w:rsidRDefault="004465AA" w:rsidP="00E04D00">
      <w:pPr>
        <w:pStyle w:val="Heading1"/>
        <w:numPr>
          <w:ilvl w:val="0"/>
          <w:numId w:val="22"/>
        </w:numPr>
        <w:spacing w:line="360" w:lineRule="auto"/>
        <w:jc w:val="left"/>
        <w:rPr>
          <w:u w:val="none"/>
          <w:lang w:val="en-NZ" w:eastAsia="ko-KR"/>
        </w:rPr>
      </w:pPr>
      <w:r w:rsidRPr="00C94222">
        <w:rPr>
          <w:u w:val="none"/>
          <w:lang w:val="en-NZ" w:eastAsia="ko-KR"/>
        </w:rPr>
        <w:t xml:space="preserve">APT </w:t>
      </w:r>
      <w:r w:rsidR="00B64A60" w:rsidRPr="00C94222">
        <w:rPr>
          <w:u w:val="none"/>
          <w:lang w:val="en-NZ" w:eastAsia="ko-KR"/>
        </w:rPr>
        <w:t>Preliminary View</w:t>
      </w:r>
    </w:p>
    <w:p w14:paraId="3242CDE3" w14:textId="2CA006FA" w:rsidR="005C31EF" w:rsidRPr="003A6FF6" w:rsidRDefault="0081527D" w:rsidP="00497B6C">
      <w:pPr>
        <w:jc w:val="both"/>
        <w:rPr>
          <w:lang w:val="en-AU"/>
        </w:rPr>
      </w:pPr>
      <w:r w:rsidRPr="003A6FF6">
        <w:rPr>
          <w:rFonts w:asciiTheme="majorBidi" w:hAnsiTheme="majorBidi"/>
        </w:rPr>
        <w:t xml:space="preserve">With respect to </w:t>
      </w:r>
      <w:r w:rsidRPr="003A6FF6">
        <w:rPr>
          <w:rFonts w:asciiTheme="majorBidi" w:hAnsiTheme="majorBidi"/>
          <w:i/>
        </w:rPr>
        <w:t>Issue 2b</w:t>
      </w:r>
      <w:r w:rsidRPr="003A6FF6">
        <w:rPr>
          <w:rFonts w:asciiTheme="majorBidi" w:hAnsiTheme="majorBidi"/>
        </w:rPr>
        <w:t xml:space="preserve">) in the Annex of Resolution </w:t>
      </w:r>
      <w:r w:rsidRPr="003A6FF6">
        <w:rPr>
          <w:rFonts w:asciiTheme="majorBidi" w:hAnsiTheme="majorBidi"/>
          <w:b/>
        </w:rPr>
        <w:t>958 (WRC-15)</w:t>
      </w:r>
      <w:r w:rsidRPr="003A6FF6">
        <w:rPr>
          <w:rFonts w:asciiTheme="majorBidi" w:hAnsiTheme="majorBidi"/>
        </w:rPr>
        <w:t xml:space="preserve">, </w:t>
      </w:r>
      <w:r w:rsidR="005C31EF" w:rsidRPr="003A6FF6">
        <w:t>APT Members</w:t>
      </w:r>
      <w:r w:rsidR="005C31EF" w:rsidRPr="003A6FF6">
        <w:rPr>
          <w:rFonts w:asciiTheme="majorBidi" w:hAnsiTheme="majorBidi"/>
        </w:rPr>
        <w:t xml:space="preserve"> support the </w:t>
      </w:r>
      <w:r w:rsidR="00374E7C" w:rsidRPr="003A6FF6">
        <w:rPr>
          <w:rFonts w:asciiTheme="majorBidi" w:hAnsiTheme="majorBidi"/>
        </w:rPr>
        <w:t xml:space="preserve">following </w:t>
      </w:r>
      <w:r w:rsidR="005C31EF" w:rsidRPr="003A6FF6">
        <w:rPr>
          <w:rFonts w:asciiTheme="majorBidi" w:hAnsiTheme="majorBidi"/>
        </w:rPr>
        <w:t xml:space="preserve">option in the draft </w:t>
      </w:r>
      <w:r w:rsidR="005C31EF" w:rsidRPr="003A6FF6">
        <w:rPr>
          <w:lang w:val="en-AU"/>
        </w:rPr>
        <w:t>CPM Report text (</w:t>
      </w:r>
      <w:r w:rsidR="0044511E" w:rsidRPr="00A74BC5">
        <w:rPr>
          <w:lang w:val="en-AU"/>
        </w:rPr>
        <w:t xml:space="preserve">Document </w:t>
      </w:r>
      <w:r w:rsidR="0044511E" w:rsidRPr="0044511E">
        <w:rPr>
          <w:rStyle w:val="Hyperlink"/>
          <w:spacing w:val="-2"/>
        </w:rPr>
        <w:t>CPM19-2/1-E</w:t>
      </w:r>
      <w:r w:rsidR="005C31EF" w:rsidRPr="003A6FF6">
        <w:rPr>
          <w:lang w:val="en-AU"/>
        </w:rPr>
        <w:t>)</w:t>
      </w:r>
      <w:r w:rsidR="00374E7C" w:rsidRPr="003A6FF6">
        <w:rPr>
          <w:lang w:val="en-AU"/>
        </w:rPr>
        <w:t>:</w:t>
      </w:r>
    </w:p>
    <w:p w14:paraId="4000F20A" w14:textId="202B2829" w:rsidR="00DA4D8C" w:rsidRPr="003A6FF6" w:rsidRDefault="00250E77" w:rsidP="00497B6C">
      <w:pPr>
        <w:pStyle w:val="ListParagraph"/>
        <w:numPr>
          <w:ilvl w:val="0"/>
          <w:numId w:val="37"/>
        </w:numPr>
        <w:jc w:val="both"/>
        <w:rPr>
          <w:lang w:eastAsia="zh-CN"/>
        </w:rPr>
      </w:pPr>
      <w:r w:rsidRPr="003A6FF6">
        <w:rPr>
          <w:lang w:eastAsia="zh-CN"/>
        </w:rPr>
        <w:t>To</w:t>
      </w:r>
      <w:r w:rsidR="00DA4D8C" w:rsidRPr="003A6FF6">
        <w:rPr>
          <w:lang w:eastAsia="zh-CN"/>
        </w:rPr>
        <w:t xml:space="preserve"> further assist administrations in managing (identifying and </w:t>
      </w:r>
      <w:proofErr w:type="spellStart"/>
      <w:r w:rsidR="00DA4D8C" w:rsidRPr="003A6FF6">
        <w:rPr>
          <w:lang w:eastAsia="zh-CN"/>
        </w:rPr>
        <w:t>geolocating</w:t>
      </w:r>
      <w:proofErr w:type="spellEnd"/>
      <w:r w:rsidR="00DA4D8C" w:rsidRPr="003A6FF6">
        <w:rPr>
          <w:lang w:eastAsia="zh-CN"/>
        </w:rPr>
        <w:t>) the unauthorized operation of earth station terminals deployed within their territory</w:t>
      </w:r>
      <w:r w:rsidR="00DA4D8C" w:rsidRPr="003A6FF6">
        <w:t xml:space="preserve">, the ITU-R needs to provide necessary guidelines on satellite </w:t>
      </w:r>
      <w:r w:rsidR="00DA4D8C" w:rsidRPr="003A6FF6">
        <w:rPr>
          <w:lang w:eastAsia="zh-CN"/>
        </w:rPr>
        <w:t>monitoring</w:t>
      </w:r>
      <w:r w:rsidR="00DA4D8C" w:rsidRPr="003A6FF6">
        <w:t xml:space="preserve"> </w:t>
      </w:r>
      <w:r w:rsidR="00DA4D8C" w:rsidRPr="003A6FF6">
        <w:rPr>
          <w:lang w:eastAsia="zh-CN"/>
        </w:rPr>
        <w:t>capabilities</w:t>
      </w:r>
      <w:r w:rsidR="00DA4D8C" w:rsidRPr="003A6FF6">
        <w:t xml:space="preserve">, </w:t>
      </w:r>
      <w:r w:rsidR="00DA4D8C" w:rsidRPr="003A6FF6">
        <w:rPr>
          <w:lang w:eastAsia="zh-CN"/>
        </w:rPr>
        <w:t>along</w:t>
      </w:r>
      <w:r w:rsidR="00DA4D8C" w:rsidRPr="003A6FF6">
        <w:t xml:space="preserve"> </w:t>
      </w:r>
      <w:r w:rsidR="00DA4D8C" w:rsidRPr="003A6FF6">
        <w:rPr>
          <w:lang w:eastAsia="zh-CN"/>
        </w:rPr>
        <w:t>with possible revision and further development of</w:t>
      </w:r>
      <w:r w:rsidR="00DA4D8C" w:rsidRPr="003A6FF6">
        <w:t xml:space="preserve"> </w:t>
      </w:r>
      <w:r w:rsidR="00DA4D8C" w:rsidRPr="003A6FF6">
        <w:rPr>
          <w:lang w:eastAsia="zh-CN"/>
        </w:rPr>
        <w:t>ITU-R</w:t>
      </w:r>
      <w:r w:rsidR="00DA4D8C" w:rsidRPr="003A6FF6">
        <w:t xml:space="preserve"> </w:t>
      </w:r>
      <w:r w:rsidR="00DA4D8C" w:rsidRPr="003A6FF6">
        <w:rPr>
          <w:lang w:eastAsia="zh-CN"/>
        </w:rPr>
        <w:t>Reports or</w:t>
      </w:r>
      <w:r w:rsidR="00DA4D8C" w:rsidRPr="003A6FF6">
        <w:t xml:space="preserve"> </w:t>
      </w:r>
      <w:r w:rsidR="00DA4D8C" w:rsidRPr="003A6FF6">
        <w:rPr>
          <w:lang w:eastAsia="zh-CN"/>
        </w:rPr>
        <w:t>Handbooks</w:t>
      </w:r>
      <w:r w:rsidR="00DA4D8C" w:rsidRPr="003A6FF6">
        <w:t xml:space="preserve"> in this regard. These may provide guidance and support for administrations in managing the unauthorized operation of earth station terminals deployed within their territory and tools to guide their national spectrum management.</w:t>
      </w:r>
    </w:p>
    <w:p w14:paraId="364B2422" w14:textId="74C65BC4" w:rsidR="00BB7C9E" w:rsidRPr="00B219E0" w:rsidRDefault="00BB7C9E" w:rsidP="00B219E0">
      <w:pPr>
        <w:jc w:val="both"/>
        <w:rPr>
          <w:rFonts w:eastAsiaTheme="minorEastAsia"/>
          <w:lang w:eastAsia="zh-CN"/>
        </w:rPr>
      </w:pPr>
    </w:p>
    <w:p w14:paraId="16076F72" w14:textId="6A8A5C5D" w:rsidR="00BB7C9E" w:rsidRPr="00C94222" w:rsidRDefault="00BB7C9E" w:rsidP="00E04D00">
      <w:pPr>
        <w:pStyle w:val="Heading1"/>
        <w:numPr>
          <w:ilvl w:val="0"/>
          <w:numId w:val="22"/>
        </w:numPr>
        <w:spacing w:line="360" w:lineRule="auto"/>
        <w:jc w:val="left"/>
        <w:rPr>
          <w:u w:val="none"/>
          <w:lang w:val="en-NZ" w:eastAsia="ko-KR"/>
        </w:rPr>
      </w:pPr>
      <w:r w:rsidRPr="00C94222">
        <w:rPr>
          <w:u w:val="none"/>
          <w:lang w:val="en-NZ" w:eastAsia="ko-KR"/>
        </w:rPr>
        <w:lastRenderedPageBreak/>
        <w:t>Other View</w:t>
      </w:r>
      <w:r w:rsidR="00386900" w:rsidRPr="00C94222">
        <w:rPr>
          <w:rFonts w:eastAsiaTheme="minorEastAsia" w:hint="eastAsia"/>
          <w:u w:val="none"/>
          <w:lang w:val="en-NZ" w:eastAsia="zh-CN"/>
        </w:rPr>
        <w:t xml:space="preserve">s from </w:t>
      </w:r>
      <w:r w:rsidR="004E69F4" w:rsidRPr="00C94222">
        <w:rPr>
          <w:rFonts w:eastAsiaTheme="minorEastAsia" w:hint="eastAsia"/>
          <w:u w:val="none"/>
          <w:lang w:val="en-NZ" w:eastAsia="zh-CN"/>
        </w:rPr>
        <w:t>APT Members</w:t>
      </w:r>
    </w:p>
    <w:p w14:paraId="72064E6B" w14:textId="3DEB6C6D" w:rsidR="00374E7C" w:rsidRDefault="003A6FF6" w:rsidP="003A6FF6">
      <w:pPr>
        <w:spacing w:after="120"/>
        <w:jc w:val="both"/>
        <w:rPr>
          <w:rFonts w:eastAsiaTheme="minorEastAsia"/>
          <w:lang w:eastAsia="zh-CN"/>
        </w:rPr>
      </w:pPr>
      <w:r w:rsidRPr="003A6FF6">
        <w:rPr>
          <w:rFonts w:asciiTheme="majorBidi" w:hAnsiTheme="majorBidi"/>
        </w:rPr>
        <w:t xml:space="preserve">With respect to </w:t>
      </w:r>
      <w:r w:rsidRPr="003A6FF6">
        <w:rPr>
          <w:rFonts w:asciiTheme="majorBidi" w:hAnsiTheme="majorBidi"/>
          <w:i/>
        </w:rPr>
        <w:t>Issue 2a</w:t>
      </w:r>
      <w:r w:rsidRPr="003A6FF6">
        <w:rPr>
          <w:rFonts w:asciiTheme="majorBidi" w:hAnsiTheme="majorBidi"/>
        </w:rPr>
        <w:t xml:space="preserve">) in the Annex of Resolution </w:t>
      </w:r>
      <w:r w:rsidRPr="003A6FF6">
        <w:rPr>
          <w:rFonts w:asciiTheme="majorBidi" w:hAnsiTheme="majorBidi"/>
          <w:b/>
        </w:rPr>
        <w:t>958 (WRC-15)</w:t>
      </w:r>
      <w:r w:rsidRPr="003A6FF6">
        <w:rPr>
          <w:rFonts w:asciiTheme="majorBidi" w:hAnsiTheme="majorBidi"/>
        </w:rPr>
        <w:t>,</w:t>
      </w:r>
      <w:r w:rsidRPr="003A6FF6">
        <w:t xml:space="preserve"> </w:t>
      </w:r>
      <w:r w:rsidRPr="003A6FF6">
        <w:rPr>
          <w:rFonts w:hint="eastAsia"/>
          <w:lang w:eastAsia="ko-KR"/>
        </w:rPr>
        <w:t xml:space="preserve">some </w:t>
      </w:r>
      <w:r w:rsidR="00801445">
        <w:t>APT Members</w:t>
      </w:r>
      <w:r w:rsidRPr="003A6FF6">
        <w:t xml:space="preserve"> support</w:t>
      </w:r>
      <w:r w:rsidRPr="003A6FF6">
        <w:rPr>
          <w:lang w:val="en-AU"/>
        </w:rPr>
        <w:t xml:space="preserve"> Option 1-NOC</w:t>
      </w:r>
      <w:r w:rsidRPr="003A6FF6">
        <w:t xml:space="preserve"> to the RR </w:t>
      </w:r>
      <w:r w:rsidRPr="003A6FF6">
        <w:rPr>
          <w:lang w:val="en-AU"/>
        </w:rPr>
        <w:t>in the draft CPM Report text (</w:t>
      </w:r>
      <w:r w:rsidR="0044511E" w:rsidRPr="00A74BC5">
        <w:rPr>
          <w:lang w:val="en-AU"/>
        </w:rPr>
        <w:t xml:space="preserve">Document </w:t>
      </w:r>
      <w:r w:rsidR="0044511E" w:rsidRPr="0044511E">
        <w:rPr>
          <w:rStyle w:val="Hyperlink"/>
          <w:spacing w:val="-2"/>
        </w:rPr>
        <w:t>CPM19-2/1-E</w:t>
      </w:r>
      <w:r w:rsidRPr="003A6FF6">
        <w:rPr>
          <w:lang w:val="en-AU"/>
        </w:rPr>
        <w:t>)</w:t>
      </w:r>
      <w:r w:rsidRPr="003A6FF6">
        <w:rPr>
          <w:rFonts w:hint="eastAsia"/>
          <w:lang w:val="en-AU" w:eastAsia="ko-KR"/>
        </w:rPr>
        <w:t>,</w:t>
      </w:r>
      <w:r w:rsidR="00374E7C" w:rsidRPr="003A6FF6">
        <w:rPr>
          <w:b/>
        </w:rPr>
        <w:t xml:space="preserve"> </w:t>
      </w:r>
      <w:r w:rsidR="00374E7C" w:rsidRPr="003A6FF6">
        <w:rPr>
          <w:rFonts w:eastAsiaTheme="minorEastAsia"/>
          <w:lang w:eastAsia="zh-CN"/>
        </w:rPr>
        <w:t>s</w:t>
      </w:r>
      <w:r w:rsidR="00266772" w:rsidRPr="003A6FF6">
        <w:rPr>
          <w:rFonts w:eastAsiaTheme="minorEastAsia" w:hint="eastAsia"/>
          <w:lang w:eastAsia="zh-CN"/>
        </w:rPr>
        <w:t>ome</w:t>
      </w:r>
      <w:r w:rsidRPr="003A6FF6">
        <w:rPr>
          <w:rFonts w:eastAsia="Malgun Gothic" w:hint="eastAsia"/>
          <w:lang w:eastAsia="ko-KR"/>
        </w:rPr>
        <w:t xml:space="preserve"> other</w:t>
      </w:r>
      <w:r w:rsidR="00266772" w:rsidRPr="003A6FF6">
        <w:rPr>
          <w:rFonts w:eastAsiaTheme="minorEastAsia" w:hint="eastAsia"/>
          <w:lang w:eastAsia="zh-CN"/>
        </w:rPr>
        <w:t xml:space="preserve"> </w:t>
      </w:r>
      <w:r w:rsidR="004E69F4" w:rsidRPr="003A6FF6">
        <w:rPr>
          <w:rFonts w:eastAsiaTheme="minorEastAsia" w:hint="eastAsia"/>
          <w:lang w:eastAsia="zh-CN"/>
        </w:rPr>
        <w:t>APT Members</w:t>
      </w:r>
      <w:r w:rsidR="00266772" w:rsidRPr="003A6FF6">
        <w:rPr>
          <w:rFonts w:eastAsiaTheme="minorEastAsia" w:hint="eastAsia"/>
          <w:lang w:eastAsia="zh-CN"/>
        </w:rPr>
        <w:t xml:space="preserve"> </w:t>
      </w:r>
      <w:r w:rsidRPr="003A6FF6">
        <w:rPr>
          <w:rFonts w:eastAsia="Malgun Gothic" w:hint="eastAsia"/>
          <w:lang w:eastAsia="ko-KR"/>
        </w:rPr>
        <w:t>support</w:t>
      </w:r>
      <w:r w:rsidR="00C94222" w:rsidRPr="003A6FF6">
        <w:rPr>
          <w:rFonts w:eastAsiaTheme="minorEastAsia"/>
          <w:lang w:eastAsia="zh-CN"/>
        </w:rPr>
        <w:t xml:space="preserve"> </w:t>
      </w:r>
      <w:r w:rsidRPr="003A6FF6">
        <w:rPr>
          <w:rFonts w:eastAsia="Malgun Gothic" w:hint="eastAsia"/>
          <w:lang w:eastAsia="ko-KR"/>
        </w:rPr>
        <w:t xml:space="preserve">Option 2 and propose </w:t>
      </w:r>
      <w:r w:rsidR="00374E7C" w:rsidRPr="003A6FF6">
        <w:t xml:space="preserve">to modify the text of Option 2 </w:t>
      </w:r>
      <w:r w:rsidR="00374E7C" w:rsidRPr="003A6FF6">
        <w:rPr>
          <w:rFonts w:asciiTheme="majorBidi" w:hAnsiTheme="majorBidi"/>
        </w:rPr>
        <w:t xml:space="preserve">in the draft </w:t>
      </w:r>
      <w:r w:rsidR="00374E7C" w:rsidRPr="003A6FF6">
        <w:rPr>
          <w:lang w:val="en-AU"/>
        </w:rPr>
        <w:t>CPM Report text (</w:t>
      </w:r>
      <w:r w:rsidR="0044511E" w:rsidRPr="00A74BC5">
        <w:rPr>
          <w:lang w:val="en-AU"/>
        </w:rPr>
        <w:t xml:space="preserve">Document </w:t>
      </w:r>
      <w:r w:rsidR="0044511E" w:rsidRPr="0044511E">
        <w:rPr>
          <w:rStyle w:val="Hyperlink"/>
          <w:spacing w:val="-2"/>
        </w:rPr>
        <w:t>CPM19-2/1-E</w:t>
      </w:r>
      <w:r w:rsidR="00374E7C" w:rsidRPr="003A6FF6">
        <w:rPr>
          <w:lang w:val="en-AU"/>
        </w:rPr>
        <w:t>)</w:t>
      </w:r>
      <w:r w:rsidRPr="003A6FF6">
        <w:rPr>
          <w:rFonts w:hint="eastAsia"/>
          <w:lang w:val="en-AU" w:eastAsia="ko-KR"/>
        </w:rPr>
        <w:t xml:space="preserve"> in order to improve the CPM text</w:t>
      </w:r>
      <w:r w:rsidR="007767E5" w:rsidRPr="003A6FF6">
        <w:rPr>
          <w:rFonts w:asciiTheme="majorBidi" w:hAnsiTheme="majorBidi"/>
        </w:rPr>
        <w:t>.</w:t>
      </w:r>
    </w:p>
    <w:p w14:paraId="61B84CB2" w14:textId="77777777" w:rsidR="00A772F1" w:rsidRPr="00B219E0" w:rsidRDefault="00A772F1" w:rsidP="00266772">
      <w:pPr>
        <w:jc w:val="both"/>
        <w:rPr>
          <w:rFonts w:eastAsiaTheme="minorEastAsia"/>
          <w:b/>
          <w:lang w:eastAsia="zh-CN"/>
        </w:rPr>
      </w:pPr>
    </w:p>
    <w:p w14:paraId="5A90CC21" w14:textId="7FF406FE" w:rsidR="00F03F7D" w:rsidRPr="00C94222" w:rsidRDefault="00F03F7D" w:rsidP="00E04D00">
      <w:pPr>
        <w:pStyle w:val="Heading1"/>
        <w:numPr>
          <w:ilvl w:val="0"/>
          <w:numId w:val="22"/>
        </w:numPr>
        <w:spacing w:line="360" w:lineRule="auto"/>
        <w:jc w:val="left"/>
        <w:rPr>
          <w:rFonts w:eastAsiaTheme="minorEastAsia"/>
          <w:u w:val="none"/>
          <w:lang w:val="en-NZ" w:eastAsia="zh-CN"/>
        </w:rPr>
      </w:pPr>
      <w:r w:rsidRPr="00C94222">
        <w:rPr>
          <w:rFonts w:eastAsiaTheme="minorEastAsia" w:hint="eastAsia"/>
          <w:u w:val="none"/>
          <w:lang w:val="en-NZ" w:eastAsia="zh-CN"/>
        </w:rPr>
        <w:t>Issues for Consideration at Next APG meeting</w:t>
      </w:r>
    </w:p>
    <w:p w14:paraId="282DA0CB" w14:textId="44AD89FD" w:rsidR="00C06D15" w:rsidRDefault="00C06D15" w:rsidP="00C06D15">
      <w:pPr>
        <w:jc w:val="both"/>
        <w:rPr>
          <w:lang w:val="en-NZ"/>
        </w:rPr>
      </w:pPr>
      <w:r w:rsidRPr="00FC05AC">
        <w:rPr>
          <w:rFonts w:eastAsia="MS Mincho"/>
          <w:lang w:val="en-NZ" w:eastAsia="ja-JP"/>
        </w:rPr>
        <w:t xml:space="preserve">APT Members are encouraged to submit contributions to next APG meeting to develop </w:t>
      </w:r>
      <w:r w:rsidRPr="00FC05AC">
        <w:rPr>
          <w:rFonts w:eastAsia="MS Mincho" w:hint="eastAsia"/>
          <w:lang w:val="en-NZ" w:eastAsia="ja-JP"/>
        </w:rPr>
        <w:t>the</w:t>
      </w:r>
      <w:r w:rsidRPr="00FC05AC">
        <w:rPr>
          <w:rFonts w:eastAsia="MS Mincho"/>
          <w:lang w:val="en-NZ" w:eastAsia="ja-JP"/>
        </w:rPr>
        <w:t xml:space="preserve"> PACPs on this agenda item.</w:t>
      </w:r>
    </w:p>
    <w:p w14:paraId="2C1528D8" w14:textId="77777777" w:rsidR="00F03F7D" w:rsidRPr="00F03F7D" w:rsidRDefault="00F03F7D" w:rsidP="00F03F7D">
      <w:pPr>
        <w:rPr>
          <w:rFonts w:eastAsiaTheme="minorEastAsia"/>
          <w:lang w:val="en-NZ" w:eastAsia="zh-CN"/>
        </w:rPr>
      </w:pPr>
    </w:p>
    <w:p w14:paraId="363566B6" w14:textId="7790EF49" w:rsidR="00BB7C9E" w:rsidRPr="00430D93" w:rsidRDefault="00BB7C9E" w:rsidP="00E04D00">
      <w:pPr>
        <w:pStyle w:val="Heading1"/>
        <w:numPr>
          <w:ilvl w:val="0"/>
          <w:numId w:val="22"/>
        </w:numPr>
        <w:spacing w:line="360" w:lineRule="auto"/>
        <w:jc w:val="left"/>
        <w:rPr>
          <w:u w:val="none"/>
          <w:lang w:val="en-NZ" w:eastAsia="ko-KR"/>
        </w:rPr>
      </w:pPr>
      <w:r w:rsidRPr="00430D93">
        <w:rPr>
          <w:u w:val="none"/>
          <w:lang w:val="en-NZ" w:eastAsia="ko-KR"/>
        </w:rPr>
        <w:t>Views from Other Organisations</w:t>
      </w:r>
    </w:p>
    <w:p w14:paraId="42CCB717" w14:textId="7D148690" w:rsidR="00F03F7D" w:rsidRDefault="00F03F7D" w:rsidP="00E04D00">
      <w:pPr>
        <w:pStyle w:val="Heading2"/>
        <w:numPr>
          <w:ilvl w:val="1"/>
          <w:numId w:val="24"/>
        </w:numPr>
        <w:spacing w:beforeLines="50" w:before="120" w:after="0" w:line="360" w:lineRule="auto"/>
        <w:ind w:left="420"/>
        <w:rPr>
          <w:rFonts w:ascii="Times New Roman" w:hAnsi="Times New Roman" w:cs="Times New Roman"/>
          <w:sz w:val="24"/>
          <w:szCs w:val="24"/>
          <w:lang w:val="en-NZ" w:eastAsia="ko-KR"/>
        </w:rPr>
      </w:pPr>
      <w:r>
        <w:rPr>
          <w:rFonts w:ascii="Times New Roman" w:hAnsi="Times New Roman" w:cs="Times New Roman" w:hint="eastAsia"/>
          <w:sz w:val="24"/>
          <w:szCs w:val="24"/>
          <w:lang w:val="en-NZ" w:eastAsia="zh-CN"/>
        </w:rPr>
        <w:t>Regional Group</w:t>
      </w:r>
    </w:p>
    <w:p w14:paraId="6A5BE987" w14:textId="7EEDFF14" w:rsidR="008B4EF9" w:rsidRPr="00A07D6D" w:rsidRDefault="008B4EF9" w:rsidP="00F754B0">
      <w:pPr>
        <w:pStyle w:val="Heading3"/>
        <w:numPr>
          <w:ilvl w:val="0"/>
          <w:numId w:val="30"/>
        </w:numPr>
        <w:spacing w:beforeLines="50" w:before="120" w:after="0" w:line="415" w:lineRule="auto"/>
        <w:rPr>
          <w:rFonts w:eastAsiaTheme="minorEastAsia"/>
          <w:sz w:val="24"/>
          <w:szCs w:val="24"/>
          <w:lang w:val="en-NZ" w:eastAsia="zh-CN"/>
        </w:rPr>
      </w:pPr>
      <w:r w:rsidRPr="009F7DC8">
        <w:rPr>
          <w:sz w:val="24"/>
          <w:szCs w:val="24"/>
          <w:lang w:val="en-NZ" w:eastAsia="ko-KR"/>
        </w:rPr>
        <w:t>ASMG</w:t>
      </w:r>
      <w:r w:rsidR="00386900">
        <w:rPr>
          <w:rFonts w:hint="eastAsia"/>
          <w:sz w:val="24"/>
          <w:szCs w:val="24"/>
          <w:lang w:val="en-NZ" w:eastAsia="zh-CN"/>
        </w:rPr>
        <w:t xml:space="preserve"> </w:t>
      </w:r>
      <w:r w:rsidR="00F03F7D">
        <w:rPr>
          <w:rFonts w:eastAsiaTheme="minorEastAsia"/>
          <w:sz w:val="24"/>
          <w:szCs w:val="24"/>
          <w:lang w:val="en-NZ" w:eastAsia="zh-CN"/>
        </w:rPr>
        <w:t>–</w:t>
      </w:r>
      <w:r w:rsidR="00F03F7D">
        <w:rPr>
          <w:rFonts w:eastAsiaTheme="minorEastAsia" w:hint="eastAsia"/>
          <w:sz w:val="24"/>
          <w:szCs w:val="24"/>
          <w:lang w:val="en-NZ" w:eastAsia="zh-CN"/>
        </w:rPr>
        <w:t xml:space="preserve"> Document </w:t>
      </w:r>
      <w:r w:rsidR="00386900" w:rsidRPr="00A07D6D">
        <w:rPr>
          <w:rFonts w:eastAsiaTheme="minorEastAsia"/>
          <w:sz w:val="24"/>
          <w:szCs w:val="24"/>
          <w:lang w:val="en-NZ" w:eastAsia="zh-CN"/>
        </w:rPr>
        <w:t>APG19-</w:t>
      </w:r>
      <w:r w:rsidR="005100C2">
        <w:rPr>
          <w:rFonts w:eastAsiaTheme="minorEastAsia"/>
          <w:sz w:val="24"/>
          <w:szCs w:val="24"/>
          <w:lang w:val="en-NZ" w:eastAsia="zh-CN"/>
        </w:rPr>
        <w:t>4</w:t>
      </w:r>
      <w:r w:rsidR="00386900" w:rsidRPr="00A07D6D">
        <w:rPr>
          <w:rFonts w:eastAsiaTheme="minorEastAsia" w:hint="eastAsia"/>
          <w:sz w:val="24"/>
          <w:szCs w:val="24"/>
          <w:lang w:val="en-NZ" w:eastAsia="zh-CN"/>
        </w:rPr>
        <w:t>/</w:t>
      </w:r>
      <w:r w:rsidR="00386900" w:rsidRPr="00A07D6D">
        <w:rPr>
          <w:rFonts w:eastAsiaTheme="minorEastAsia"/>
          <w:sz w:val="24"/>
          <w:szCs w:val="24"/>
          <w:lang w:val="en-NZ" w:eastAsia="zh-CN"/>
        </w:rPr>
        <w:t>INF-0</w:t>
      </w:r>
      <w:r w:rsidR="005100C2">
        <w:rPr>
          <w:rFonts w:eastAsiaTheme="minorEastAsia"/>
          <w:sz w:val="24"/>
          <w:szCs w:val="24"/>
          <w:lang w:val="en-NZ" w:eastAsia="zh-CN"/>
        </w:rPr>
        <w:t>9(Rev.1)</w:t>
      </w:r>
      <w:r w:rsidR="005100C2" w:rsidRPr="00A07D6D">
        <w:rPr>
          <w:rFonts w:eastAsiaTheme="minorEastAsia"/>
          <w:sz w:val="24"/>
          <w:szCs w:val="24"/>
          <w:lang w:val="en-NZ" w:eastAsia="zh-CN"/>
        </w:rPr>
        <w:t xml:space="preserve"> </w:t>
      </w:r>
    </w:p>
    <w:p w14:paraId="252F0CF5" w14:textId="6297EDE1" w:rsidR="006E4D6C" w:rsidRPr="006E4D6C" w:rsidRDefault="006E4D6C" w:rsidP="006E4D6C">
      <w:pPr>
        <w:tabs>
          <w:tab w:val="num" w:pos="1440"/>
        </w:tabs>
        <w:jc w:val="both"/>
      </w:pPr>
      <w:r w:rsidRPr="006E4D6C">
        <w:t>Support</w:t>
      </w:r>
      <w:r>
        <w:t xml:space="preserve"> </w:t>
      </w:r>
      <w:r w:rsidRPr="006E4D6C">
        <w:t>introducing any possible additional measures in order to limit uplink transmissions</w:t>
      </w:r>
      <w:r>
        <w:t xml:space="preserve"> </w:t>
      </w:r>
      <w:r w:rsidRPr="006E4D6C">
        <w:t>of</w:t>
      </w:r>
      <w:r>
        <w:t xml:space="preserve"> </w:t>
      </w:r>
      <w:r w:rsidRPr="006E4D6C">
        <w:t>terminals</w:t>
      </w:r>
      <w:r>
        <w:t xml:space="preserve"> </w:t>
      </w:r>
      <w:r w:rsidRPr="006E4D6C">
        <w:t>to</w:t>
      </w:r>
      <w:r>
        <w:t xml:space="preserve"> </w:t>
      </w:r>
      <w:r w:rsidRPr="006E4D6C">
        <w:t>those</w:t>
      </w:r>
      <w:r>
        <w:t xml:space="preserve"> </w:t>
      </w:r>
      <w:r w:rsidRPr="006E4D6C">
        <w:t>authorized</w:t>
      </w:r>
      <w:r>
        <w:t xml:space="preserve"> </w:t>
      </w:r>
      <w:r w:rsidRPr="006E4D6C">
        <w:t>terminals.</w:t>
      </w:r>
    </w:p>
    <w:p w14:paraId="5F03F5E4" w14:textId="4F224AA3" w:rsidR="006E4D6C" w:rsidRPr="006E4D6C" w:rsidRDefault="006E4D6C" w:rsidP="006E4D6C">
      <w:pPr>
        <w:tabs>
          <w:tab w:val="num" w:pos="1440"/>
        </w:tabs>
        <w:jc w:val="both"/>
      </w:pPr>
      <w:r w:rsidRPr="006E4D6C">
        <w:t>Support</w:t>
      </w:r>
      <w:r>
        <w:t xml:space="preserve"> </w:t>
      </w:r>
      <w:r w:rsidR="005100C2" w:rsidRPr="006E4D6C">
        <w:rPr>
          <w:rFonts w:eastAsiaTheme="minorEastAsia"/>
          <w:lang w:eastAsia="zh-CN"/>
        </w:rPr>
        <w:t xml:space="preserve">Option 2 of </w:t>
      </w:r>
      <w:r w:rsidR="005100C2" w:rsidRPr="005100C2">
        <w:rPr>
          <w:rFonts w:eastAsiaTheme="minorEastAsia"/>
          <w:i/>
          <w:lang w:eastAsia="zh-CN"/>
        </w:rPr>
        <w:t>Issue 2a)</w:t>
      </w:r>
      <w:r>
        <w:t xml:space="preserve"> </w:t>
      </w:r>
      <w:r w:rsidRPr="006E4D6C">
        <w:t>(new</w:t>
      </w:r>
      <w:r>
        <w:t xml:space="preserve"> </w:t>
      </w:r>
      <w:r w:rsidRPr="006E4D6C">
        <w:t>resolution)</w:t>
      </w:r>
      <w:r>
        <w:t xml:space="preserve"> </w:t>
      </w:r>
      <w:r w:rsidRPr="006E4D6C">
        <w:t>as</w:t>
      </w:r>
      <w:r>
        <w:t xml:space="preserve"> </w:t>
      </w:r>
      <w:r w:rsidRPr="006E4D6C">
        <w:t>a</w:t>
      </w:r>
      <w:r>
        <w:t xml:space="preserve"> </w:t>
      </w:r>
      <w:r w:rsidRPr="006E4D6C">
        <w:t>basis</w:t>
      </w:r>
      <w:r>
        <w:t xml:space="preserve"> </w:t>
      </w:r>
      <w:r w:rsidRPr="006E4D6C">
        <w:t>to</w:t>
      </w:r>
      <w:r>
        <w:t xml:space="preserve"> </w:t>
      </w:r>
      <w:r w:rsidRPr="006E4D6C">
        <w:t>satisfy</w:t>
      </w:r>
      <w:r>
        <w:t xml:space="preserve"> </w:t>
      </w:r>
      <w:r w:rsidRPr="006E4D6C">
        <w:t>this</w:t>
      </w:r>
      <w:r>
        <w:t xml:space="preserve"> </w:t>
      </w:r>
      <w:r w:rsidRPr="006E4D6C">
        <w:t>issue.</w:t>
      </w:r>
    </w:p>
    <w:p w14:paraId="23159170" w14:textId="361C4ADB" w:rsidR="006E4D6C" w:rsidRDefault="006E4D6C" w:rsidP="006E4D6C">
      <w:pPr>
        <w:tabs>
          <w:tab w:val="num" w:pos="1440"/>
        </w:tabs>
        <w:jc w:val="both"/>
      </w:pPr>
      <w:r w:rsidRPr="006E4D6C">
        <w:t>Support applying procedures to the fixed-satellite service similar to procedures applied</w:t>
      </w:r>
      <w:r w:rsidR="005100C2">
        <w:t xml:space="preserve"> </w:t>
      </w:r>
      <w:r w:rsidRPr="006E4D6C">
        <w:t>in</w:t>
      </w:r>
      <w:r w:rsidR="005100C2">
        <w:t xml:space="preserve"> </w:t>
      </w:r>
      <w:r w:rsidRPr="006E4D6C">
        <w:t>Article</w:t>
      </w:r>
      <w:r w:rsidR="005100C2">
        <w:t xml:space="preserve"> </w:t>
      </w:r>
      <w:r w:rsidRPr="006E4D6C">
        <w:t>23</w:t>
      </w:r>
      <w:r w:rsidR="005100C2">
        <w:t xml:space="preserve"> </w:t>
      </w:r>
      <w:r w:rsidRPr="006E4D6C">
        <w:t>to</w:t>
      </w:r>
      <w:r w:rsidR="005100C2">
        <w:t xml:space="preserve"> </w:t>
      </w:r>
      <w:r w:rsidRPr="006E4D6C">
        <w:t>the</w:t>
      </w:r>
      <w:r w:rsidR="005100C2">
        <w:t xml:space="preserve"> </w:t>
      </w:r>
      <w:r w:rsidRPr="006E4D6C">
        <w:t>broadcasting-satellite</w:t>
      </w:r>
      <w:r w:rsidR="005100C2">
        <w:t xml:space="preserve"> </w:t>
      </w:r>
      <w:r w:rsidRPr="006E4D6C">
        <w:t>service.</w:t>
      </w:r>
    </w:p>
    <w:p w14:paraId="2132CCE2" w14:textId="663FBC00" w:rsidR="005100C2" w:rsidRPr="006E4D6C" w:rsidRDefault="005100C2" w:rsidP="006E4D6C">
      <w:pPr>
        <w:tabs>
          <w:tab w:val="num" w:pos="1440"/>
        </w:tabs>
        <w:jc w:val="both"/>
      </w:pPr>
      <w:r w:rsidRPr="005100C2">
        <w:t>Ensure the protection and respecting administrations rights regarding telecom market access by satellite services, and therefore satellite operators had to put forward all applicable efforts for positive dealing with those issues related to sovereignty of administrations. Otherwise, means that satellite services are in lower grade in importance when it comes to protection of administration sovereignty, and with respect to other telecom services or networks. Which also may require for those administrations to reconsider any satellite services radio spectrum allocation issues, including additional or</w:t>
      </w:r>
      <w:r>
        <w:t xml:space="preserve"> </w:t>
      </w:r>
      <w:r w:rsidRPr="005100C2">
        <w:t>protection</w:t>
      </w:r>
      <w:r>
        <w:t xml:space="preserve"> </w:t>
      </w:r>
      <w:r w:rsidRPr="005100C2">
        <w:t>to current</w:t>
      </w:r>
      <w:r>
        <w:t xml:space="preserve"> </w:t>
      </w:r>
      <w:r w:rsidRPr="005100C2">
        <w:t>allocation.</w:t>
      </w:r>
    </w:p>
    <w:p w14:paraId="46CBF1F7" w14:textId="4D348E79" w:rsidR="00F7483D" w:rsidRPr="0004043C" w:rsidRDefault="00F7483D" w:rsidP="00F754B0">
      <w:pPr>
        <w:pStyle w:val="Heading3"/>
        <w:numPr>
          <w:ilvl w:val="0"/>
          <w:numId w:val="30"/>
        </w:numPr>
        <w:spacing w:beforeLines="50" w:before="120" w:after="0" w:line="415" w:lineRule="auto"/>
        <w:rPr>
          <w:sz w:val="24"/>
          <w:szCs w:val="24"/>
          <w:lang w:val="en-NZ" w:eastAsia="ko-KR"/>
        </w:rPr>
      </w:pPr>
      <w:r w:rsidRPr="0004043C">
        <w:rPr>
          <w:sz w:val="24"/>
          <w:szCs w:val="24"/>
          <w:lang w:val="en-NZ" w:eastAsia="ko-KR"/>
        </w:rPr>
        <w:t>ATU</w:t>
      </w:r>
      <w:r w:rsidR="00F03F7D">
        <w:rPr>
          <w:rFonts w:hint="eastAsia"/>
          <w:sz w:val="24"/>
          <w:szCs w:val="24"/>
          <w:lang w:val="en-NZ" w:eastAsia="ko-KR"/>
        </w:rPr>
        <w:t xml:space="preserve"> </w:t>
      </w:r>
      <w:r w:rsidR="00F03F7D" w:rsidRPr="00F754B0">
        <w:rPr>
          <w:sz w:val="24"/>
          <w:szCs w:val="24"/>
          <w:lang w:val="en-NZ" w:eastAsia="ko-KR"/>
        </w:rPr>
        <w:t>–</w:t>
      </w:r>
      <w:r w:rsidR="005100C2">
        <w:rPr>
          <w:rFonts w:eastAsiaTheme="minorEastAsia" w:hint="eastAsia"/>
          <w:sz w:val="24"/>
          <w:szCs w:val="24"/>
          <w:lang w:val="en-NZ" w:eastAsia="zh-CN"/>
        </w:rPr>
        <w:t xml:space="preserve">Document </w:t>
      </w:r>
      <w:r w:rsidR="005100C2" w:rsidRPr="00A07D6D">
        <w:rPr>
          <w:rFonts w:eastAsiaTheme="minorEastAsia"/>
          <w:sz w:val="24"/>
          <w:szCs w:val="24"/>
          <w:lang w:val="en-NZ" w:eastAsia="zh-CN"/>
        </w:rPr>
        <w:t>APG19-</w:t>
      </w:r>
      <w:r w:rsidR="005100C2">
        <w:rPr>
          <w:rFonts w:eastAsiaTheme="minorEastAsia"/>
          <w:sz w:val="24"/>
          <w:szCs w:val="24"/>
          <w:lang w:val="en-NZ" w:eastAsia="zh-CN"/>
        </w:rPr>
        <w:t>4</w:t>
      </w:r>
      <w:r w:rsidR="005100C2" w:rsidRPr="00A07D6D">
        <w:rPr>
          <w:rFonts w:eastAsiaTheme="minorEastAsia" w:hint="eastAsia"/>
          <w:sz w:val="24"/>
          <w:szCs w:val="24"/>
          <w:lang w:val="en-NZ" w:eastAsia="zh-CN"/>
        </w:rPr>
        <w:t>/</w:t>
      </w:r>
      <w:r w:rsidR="005100C2" w:rsidRPr="00A07D6D">
        <w:rPr>
          <w:rFonts w:eastAsiaTheme="minorEastAsia"/>
          <w:sz w:val="24"/>
          <w:szCs w:val="24"/>
          <w:lang w:val="en-NZ" w:eastAsia="zh-CN"/>
        </w:rPr>
        <w:t>INF-0</w:t>
      </w:r>
      <w:r w:rsidR="005100C2">
        <w:rPr>
          <w:rFonts w:eastAsiaTheme="minorEastAsia"/>
          <w:sz w:val="24"/>
          <w:szCs w:val="24"/>
          <w:lang w:val="en-NZ" w:eastAsia="zh-CN"/>
        </w:rPr>
        <w:t>9(Rev.1)</w:t>
      </w:r>
    </w:p>
    <w:p w14:paraId="58B92788" w14:textId="77777777" w:rsidR="006E4D6C" w:rsidRPr="006E4D6C" w:rsidRDefault="006E4D6C" w:rsidP="006E4D6C">
      <w:pPr>
        <w:spacing w:after="120"/>
        <w:jc w:val="both"/>
        <w:rPr>
          <w:rFonts w:eastAsiaTheme="minorEastAsia"/>
          <w:lang w:eastAsia="zh-CN"/>
        </w:rPr>
      </w:pPr>
      <w:r w:rsidRPr="006E4D6C">
        <w:rPr>
          <w:rFonts w:eastAsiaTheme="minorEastAsia"/>
          <w:lang w:eastAsia="zh-CN"/>
        </w:rPr>
        <w:t>Take Option 2 of Issue 2a, which calls for the Development of a new WRC Resolution to introduce additional measures in order to address the issue of unauthorized uplink transmissions of earth station terminals.</w:t>
      </w:r>
    </w:p>
    <w:p w14:paraId="6383F775" w14:textId="522E790D" w:rsidR="006E4D6C" w:rsidRPr="006E4D6C" w:rsidRDefault="006E4D6C" w:rsidP="006E4D6C">
      <w:pPr>
        <w:spacing w:after="120"/>
        <w:jc w:val="both"/>
        <w:rPr>
          <w:rFonts w:eastAsiaTheme="minorEastAsia"/>
          <w:lang w:eastAsia="zh-CN"/>
        </w:rPr>
      </w:pPr>
      <w:r w:rsidRPr="006E4D6C">
        <w:rPr>
          <w:rFonts w:eastAsiaTheme="minorEastAsia"/>
          <w:lang w:eastAsia="zh-CN"/>
        </w:rPr>
        <w:t>Support, as a matter of principle and position, the need for additional measures in order to limit uplink transmissions of terminals to those authorized terminals in accordance with No. 18.1, as well as the ITU-R studies on best practices in training and monitoring capabilities, along with ITU developed reports and handbooks as well as capacity building, to assist national administrations in inhibiting the use of unauthorized uplink earth terminals and to enable national administrations to locate and terminate the unauthorized transmissions.</w:t>
      </w:r>
    </w:p>
    <w:p w14:paraId="5A2EC39D" w14:textId="6D952146" w:rsidR="00624113" w:rsidRPr="0004043C" w:rsidRDefault="00624113" w:rsidP="00F754B0">
      <w:pPr>
        <w:pStyle w:val="Heading3"/>
        <w:numPr>
          <w:ilvl w:val="0"/>
          <w:numId w:val="30"/>
        </w:numPr>
        <w:spacing w:beforeLines="50" w:before="120" w:after="0" w:line="415" w:lineRule="auto"/>
        <w:rPr>
          <w:sz w:val="24"/>
          <w:szCs w:val="24"/>
          <w:lang w:val="en-NZ" w:eastAsia="ko-KR"/>
        </w:rPr>
      </w:pPr>
      <w:r w:rsidRPr="0004043C">
        <w:rPr>
          <w:sz w:val="24"/>
          <w:szCs w:val="24"/>
          <w:lang w:val="en-NZ" w:eastAsia="ko-KR"/>
        </w:rPr>
        <w:t>CEPT</w:t>
      </w:r>
      <w:r w:rsidR="00386900">
        <w:rPr>
          <w:rFonts w:hint="eastAsia"/>
          <w:sz w:val="24"/>
          <w:szCs w:val="24"/>
          <w:lang w:val="en-NZ" w:eastAsia="ko-KR"/>
        </w:rPr>
        <w:t xml:space="preserve"> </w:t>
      </w:r>
      <w:r w:rsidR="00F03F7D" w:rsidRPr="00F754B0">
        <w:rPr>
          <w:sz w:val="24"/>
          <w:szCs w:val="24"/>
          <w:lang w:val="en-NZ" w:eastAsia="ko-KR"/>
        </w:rPr>
        <w:t>–</w:t>
      </w:r>
      <w:r w:rsidR="00F03F7D" w:rsidRPr="00F754B0">
        <w:rPr>
          <w:rFonts w:hint="eastAsia"/>
          <w:sz w:val="24"/>
          <w:szCs w:val="24"/>
          <w:lang w:val="en-NZ" w:eastAsia="ko-KR"/>
        </w:rPr>
        <w:t xml:space="preserve"> Document</w:t>
      </w:r>
      <w:r w:rsidR="00F03F7D" w:rsidRPr="00F03F7D">
        <w:rPr>
          <w:sz w:val="24"/>
          <w:szCs w:val="24"/>
          <w:lang w:val="en-NZ" w:eastAsia="ko-KR"/>
        </w:rPr>
        <w:t xml:space="preserve"> </w:t>
      </w:r>
      <w:r w:rsidR="00D4185E">
        <w:rPr>
          <w:sz w:val="24"/>
          <w:szCs w:val="24"/>
          <w:lang w:val="en-NZ" w:eastAsia="ko-KR"/>
        </w:rPr>
        <w:t>APG19-4</w:t>
      </w:r>
      <w:r w:rsidR="00386900" w:rsidRPr="00F03F7D">
        <w:rPr>
          <w:rFonts w:hint="eastAsia"/>
          <w:sz w:val="24"/>
          <w:szCs w:val="24"/>
          <w:lang w:val="en-NZ" w:eastAsia="ko-KR"/>
        </w:rPr>
        <w:t>/</w:t>
      </w:r>
      <w:r w:rsidR="00386900" w:rsidRPr="00F03F7D">
        <w:rPr>
          <w:sz w:val="24"/>
          <w:szCs w:val="24"/>
          <w:lang w:val="en-NZ" w:eastAsia="ko-KR"/>
        </w:rPr>
        <w:t>INF-</w:t>
      </w:r>
      <w:r w:rsidR="0055081E">
        <w:rPr>
          <w:sz w:val="24"/>
          <w:szCs w:val="24"/>
          <w:lang w:val="en-NZ" w:eastAsia="ko-KR"/>
        </w:rPr>
        <w:t>23</w:t>
      </w:r>
    </w:p>
    <w:p w14:paraId="750AFF67" w14:textId="77777777" w:rsidR="00777BF1" w:rsidRDefault="00F87B8C" w:rsidP="00F87B8C">
      <w:pPr>
        <w:spacing w:after="120"/>
        <w:jc w:val="both"/>
        <w:rPr>
          <w:rFonts w:eastAsiaTheme="minorEastAsia"/>
          <w:lang w:eastAsia="zh-CN"/>
        </w:rPr>
      </w:pPr>
      <w:r w:rsidRPr="00F87B8C">
        <w:rPr>
          <w:rFonts w:eastAsiaTheme="minorEastAsia"/>
          <w:lang w:eastAsia="zh-CN"/>
        </w:rPr>
        <w:t>CEPT notes that this Agenda Item addresses the issue of enforcement of unauthorized ubiquitous earth stations and not the issue of earth stations in motion (ESIM) which is covered by Agenda item 1.5.</w:t>
      </w:r>
    </w:p>
    <w:p w14:paraId="3397470B" w14:textId="6EE9F156" w:rsidR="00F87B8C" w:rsidRPr="00F87B8C" w:rsidRDefault="00F87B8C" w:rsidP="00F87B8C">
      <w:pPr>
        <w:spacing w:after="120"/>
        <w:jc w:val="both"/>
        <w:rPr>
          <w:rFonts w:eastAsiaTheme="minorEastAsia"/>
          <w:lang w:eastAsia="zh-CN"/>
        </w:rPr>
      </w:pPr>
      <w:r w:rsidRPr="00F87B8C">
        <w:rPr>
          <w:rFonts w:eastAsiaTheme="minorEastAsia"/>
          <w:lang w:eastAsia="zh-CN"/>
        </w:rPr>
        <w:t xml:space="preserve">CEPT is of the view that the issue referred to in studies under 2a) is already addressed in Article 18. Thus CEPT does not see the need for any changes of the Radio Regulations, as portrayed in Option 1 of the draft CPM text. </w:t>
      </w:r>
    </w:p>
    <w:p w14:paraId="5B1D0AEA" w14:textId="7FE90ACF" w:rsidR="00F87B8C" w:rsidRPr="00F87B8C" w:rsidRDefault="00F87B8C" w:rsidP="00F87B8C">
      <w:pPr>
        <w:spacing w:after="120"/>
        <w:jc w:val="both"/>
        <w:rPr>
          <w:rFonts w:eastAsiaTheme="minorEastAsia"/>
          <w:lang w:eastAsia="zh-CN"/>
        </w:rPr>
      </w:pPr>
      <w:r w:rsidRPr="00F87B8C">
        <w:rPr>
          <w:rFonts w:eastAsiaTheme="minorEastAsia"/>
          <w:lang w:eastAsia="zh-CN"/>
        </w:rPr>
        <w:t>CEPT supports, for the issues referred to in studies under 2b), possible ITU-R studies on best practices, related to national management of unauthorized operation of earth</w:t>
      </w:r>
      <w:r w:rsidR="00777BF1">
        <w:rPr>
          <w:rFonts w:eastAsiaTheme="minorEastAsia"/>
          <w:lang w:eastAsia="zh-CN"/>
        </w:rPr>
        <w:t xml:space="preserve"> </w:t>
      </w:r>
      <w:r w:rsidRPr="00F87B8C">
        <w:rPr>
          <w:rFonts w:eastAsiaTheme="minorEastAsia"/>
          <w:lang w:eastAsia="zh-CN"/>
        </w:rPr>
        <w:t xml:space="preserve">station terminals </w:t>
      </w:r>
      <w:r w:rsidRPr="00F87B8C">
        <w:rPr>
          <w:rFonts w:eastAsiaTheme="minorEastAsia"/>
          <w:lang w:eastAsia="zh-CN"/>
        </w:rPr>
        <w:lastRenderedPageBreak/>
        <w:t>deployed within territory of concerned</w:t>
      </w:r>
      <w:r w:rsidR="00777BF1">
        <w:rPr>
          <w:rFonts w:eastAsiaTheme="minorEastAsia"/>
          <w:lang w:eastAsia="zh-CN"/>
        </w:rPr>
        <w:t xml:space="preserve"> administration. Thus CEPT does not </w:t>
      </w:r>
      <w:r w:rsidRPr="00F87B8C">
        <w:rPr>
          <w:rFonts w:eastAsiaTheme="minorEastAsia"/>
          <w:lang w:eastAsia="zh-CN"/>
        </w:rPr>
        <w:t>see the need for any changes of the Radio Regulations</w:t>
      </w:r>
    </w:p>
    <w:p w14:paraId="0392CFD1" w14:textId="3C36AA18" w:rsidR="00F7483D" w:rsidRPr="0004043C" w:rsidRDefault="00F7483D" w:rsidP="00F754B0">
      <w:pPr>
        <w:pStyle w:val="Heading3"/>
        <w:numPr>
          <w:ilvl w:val="0"/>
          <w:numId w:val="30"/>
        </w:numPr>
        <w:spacing w:beforeLines="50" w:before="120" w:after="0" w:line="415" w:lineRule="auto"/>
        <w:rPr>
          <w:sz w:val="24"/>
          <w:szCs w:val="24"/>
          <w:lang w:val="en-NZ" w:eastAsia="ko-KR"/>
        </w:rPr>
      </w:pPr>
      <w:r w:rsidRPr="0004043C">
        <w:rPr>
          <w:sz w:val="24"/>
          <w:szCs w:val="24"/>
          <w:lang w:val="en-NZ" w:eastAsia="ko-KR"/>
        </w:rPr>
        <w:t xml:space="preserve">CITEL </w:t>
      </w:r>
      <w:r w:rsidR="00F03F7D" w:rsidRPr="00F754B0">
        <w:rPr>
          <w:sz w:val="24"/>
          <w:szCs w:val="24"/>
          <w:lang w:val="en-NZ" w:eastAsia="ko-KR"/>
        </w:rPr>
        <w:t>–</w:t>
      </w:r>
      <w:r w:rsidR="00F03F7D" w:rsidRPr="00F754B0">
        <w:rPr>
          <w:rFonts w:hint="eastAsia"/>
          <w:sz w:val="24"/>
          <w:szCs w:val="24"/>
          <w:lang w:val="en-NZ" w:eastAsia="ko-KR"/>
        </w:rPr>
        <w:t xml:space="preserve"> Document</w:t>
      </w:r>
      <w:r w:rsidR="00F03F7D" w:rsidRPr="00F03F7D">
        <w:rPr>
          <w:sz w:val="24"/>
          <w:szCs w:val="24"/>
          <w:lang w:val="en-NZ" w:eastAsia="ko-KR"/>
        </w:rPr>
        <w:t xml:space="preserve"> </w:t>
      </w:r>
      <w:r w:rsidR="00D4185E">
        <w:rPr>
          <w:sz w:val="24"/>
          <w:szCs w:val="24"/>
          <w:lang w:val="en-NZ" w:eastAsia="ko-KR"/>
        </w:rPr>
        <w:t>APG19-4</w:t>
      </w:r>
      <w:r w:rsidR="00386900" w:rsidRPr="00F03F7D">
        <w:rPr>
          <w:rFonts w:hint="eastAsia"/>
          <w:sz w:val="24"/>
          <w:szCs w:val="24"/>
          <w:lang w:val="en-NZ" w:eastAsia="ko-KR"/>
        </w:rPr>
        <w:t>/</w:t>
      </w:r>
      <w:r w:rsidR="00386900" w:rsidRPr="00F03F7D">
        <w:rPr>
          <w:sz w:val="24"/>
          <w:szCs w:val="24"/>
          <w:lang w:val="en-NZ" w:eastAsia="ko-KR"/>
        </w:rPr>
        <w:t>INF</w:t>
      </w:r>
      <w:r w:rsidR="00386900" w:rsidRPr="00F03F7D">
        <w:rPr>
          <w:rFonts w:hint="eastAsia"/>
          <w:sz w:val="24"/>
          <w:szCs w:val="24"/>
          <w:lang w:val="en-NZ" w:eastAsia="ko-KR"/>
        </w:rPr>
        <w:t>-</w:t>
      </w:r>
      <w:r w:rsidR="0055081E">
        <w:rPr>
          <w:sz w:val="24"/>
          <w:szCs w:val="24"/>
          <w:lang w:val="en-NZ" w:eastAsia="ko-KR"/>
        </w:rPr>
        <w:t>22</w:t>
      </w:r>
    </w:p>
    <w:p w14:paraId="5B35A451" w14:textId="222D6097" w:rsidR="0055081E" w:rsidRPr="00B10296" w:rsidRDefault="0055081E" w:rsidP="00F7483D">
      <w:pPr>
        <w:spacing w:after="120"/>
        <w:jc w:val="both"/>
        <w:rPr>
          <w:rFonts w:eastAsiaTheme="minorEastAsia"/>
          <w:lang w:eastAsia="zh-CN"/>
        </w:rPr>
      </w:pPr>
      <w:r>
        <w:rPr>
          <w:rFonts w:eastAsiaTheme="minorEastAsia" w:hint="eastAsia"/>
          <w:lang w:eastAsia="zh-CN"/>
        </w:rPr>
        <w:t>S</w:t>
      </w:r>
      <w:r>
        <w:rPr>
          <w:rFonts w:eastAsiaTheme="minorEastAsia"/>
          <w:lang w:eastAsia="zh-CN"/>
        </w:rPr>
        <w:t xml:space="preserve">upport </w:t>
      </w:r>
      <w:r w:rsidR="000E2F7F">
        <w:rPr>
          <w:rFonts w:eastAsiaTheme="minorEastAsia"/>
          <w:lang w:eastAsia="zh-CN"/>
        </w:rPr>
        <w:t>no change proposal as licensing is a national matter and a number of different actions (</w:t>
      </w:r>
      <w:proofErr w:type="spellStart"/>
      <w:r w:rsidR="000E2F7F">
        <w:rPr>
          <w:rFonts w:eastAsiaTheme="minorEastAsia"/>
          <w:lang w:eastAsia="zh-CN"/>
        </w:rPr>
        <w:t>eg</w:t>
      </w:r>
      <w:proofErr w:type="spellEnd"/>
      <w:r w:rsidR="000E2F7F">
        <w:rPr>
          <w:rFonts w:eastAsiaTheme="minorEastAsia"/>
          <w:lang w:eastAsia="zh-CN"/>
        </w:rPr>
        <w:t xml:space="preserve">. </w:t>
      </w:r>
      <w:r w:rsidR="00F87B8C">
        <w:rPr>
          <w:rFonts w:eastAsiaTheme="minorEastAsia"/>
          <w:lang w:eastAsia="zh-CN"/>
        </w:rPr>
        <w:t>c</w:t>
      </w:r>
      <w:r w:rsidR="000E2F7F">
        <w:rPr>
          <w:rFonts w:eastAsiaTheme="minorEastAsia"/>
          <w:lang w:eastAsia="zh-CN"/>
        </w:rPr>
        <w:t>ollaboration with satellite operators, improved monitoring capability and/or exchange of data under</w:t>
      </w:r>
      <w:r w:rsidR="00F87B8C">
        <w:rPr>
          <w:rFonts w:eastAsiaTheme="minorEastAsia"/>
          <w:lang w:eastAsia="zh-CN"/>
        </w:rPr>
        <w:t xml:space="preserve"> international cooperation arrangements) can be taken under</w:t>
      </w:r>
      <w:r w:rsidR="000E2F7F">
        <w:rPr>
          <w:rFonts w:eastAsiaTheme="minorEastAsia"/>
          <w:lang w:eastAsia="zh-CN"/>
        </w:rPr>
        <w:t xml:space="preserve"> the existing regulatory framework to assist administration in addressing the issue; Paragraph 2 of the Annex to Resolution 958 would be deleted. </w:t>
      </w:r>
      <w:r w:rsidR="00F87B8C">
        <w:rPr>
          <w:rFonts w:eastAsiaTheme="minorEastAsia"/>
          <w:lang w:eastAsia="zh-CN"/>
        </w:rPr>
        <w:t>Another</w:t>
      </w:r>
      <w:r w:rsidR="000E2F7F">
        <w:rPr>
          <w:rFonts w:eastAsiaTheme="minorEastAsia"/>
          <w:lang w:eastAsia="zh-CN"/>
        </w:rPr>
        <w:t xml:space="preserve"> </w:t>
      </w:r>
      <w:r w:rsidR="00F87B8C">
        <w:rPr>
          <w:rFonts w:eastAsiaTheme="minorEastAsia"/>
          <w:lang w:eastAsia="zh-CN"/>
        </w:rPr>
        <w:t>proposal also supports NOC in response to paragraph 2a but retains paragraph 2b of the same Annex.</w:t>
      </w:r>
    </w:p>
    <w:p w14:paraId="69551F89" w14:textId="03A12927" w:rsidR="008B4EF9" w:rsidRPr="0004043C" w:rsidRDefault="00C13FC6" w:rsidP="00F754B0">
      <w:pPr>
        <w:pStyle w:val="Heading3"/>
        <w:numPr>
          <w:ilvl w:val="0"/>
          <w:numId w:val="30"/>
        </w:numPr>
        <w:spacing w:beforeLines="50" w:before="120" w:after="0" w:line="415" w:lineRule="auto"/>
        <w:rPr>
          <w:sz w:val="24"/>
          <w:szCs w:val="24"/>
          <w:lang w:val="en-NZ" w:eastAsia="ko-KR"/>
        </w:rPr>
      </w:pPr>
      <w:r w:rsidRPr="0004043C">
        <w:rPr>
          <w:sz w:val="24"/>
          <w:szCs w:val="24"/>
          <w:lang w:val="en-NZ" w:eastAsia="ko-KR"/>
        </w:rPr>
        <w:t>RCC</w:t>
      </w:r>
      <w:r w:rsidR="008B4EF9" w:rsidRPr="0004043C">
        <w:rPr>
          <w:sz w:val="24"/>
          <w:szCs w:val="24"/>
          <w:lang w:val="en-NZ" w:eastAsia="ko-KR"/>
        </w:rPr>
        <w:t xml:space="preserve"> </w:t>
      </w:r>
      <w:r w:rsidR="00F03F7D" w:rsidRPr="00F754B0">
        <w:rPr>
          <w:sz w:val="24"/>
          <w:szCs w:val="24"/>
          <w:lang w:val="en-NZ" w:eastAsia="ko-KR"/>
        </w:rPr>
        <w:t>–</w:t>
      </w:r>
      <w:r w:rsidR="00F03F7D" w:rsidRPr="00F754B0">
        <w:rPr>
          <w:rFonts w:hint="eastAsia"/>
          <w:sz w:val="24"/>
          <w:szCs w:val="24"/>
          <w:lang w:val="en-NZ" w:eastAsia="ko-KR"/>
        </w:rPr>
        <w:t xml:space="preserve"> Document</w:t>
      </w:r>
      <w:r w:rsidR="00F03F7D" w:rsidRPr="00F03F7D">
        <w:rPr>
          <w:sz w:val="24"/>
          <w:szCs w:val="24"/>
          <w:lang w:val="en-NZ" w:eastAsia="ko-KR"/>
        </w:rPr>
        <w:t xml:space="preserve"> </w:t>
      </w:r>
      <w:r w:rsidR="00386900" w:rsidRPr="00F03F7D">
        <w:rPr>
          <w:sz w:val="24"/>
          <w:szCs w:val="24"/>
          <w:lang w:val="en-NZ" w:eastAsia="ko-KR"/>
        </w:rPr>
        <w:t>APG19-</w:t>
      </w:r>
      <w:r w:rsidR="0055081E">
        <w:rPr>
          <w:sz w:val="24"/>
          <w:szCs w:val="24"/>
          <w:lang w:val="en-NZ" w:eastAsia="ko-KR"/>
        </w:rPr>
        <w:t>4</w:t>
      </w:r>
      <w:r w:rsidR="00386900" w:rsidRPr="00F03F7D">
        <w:rPr>
          <w:rFonts w:hint="eastAsia"/>
          <w:sz w:val="24"/>
          <w:szCs w:val="24"/>
          <w:lang w:val="en-NZ" w:eastAsia="ko-KR"/>
        </w:rPr>
        <w:t>/</w:t>
      </w:r>
      <w:r w:rsidR="00386900" w:rsidRPr="00F03F7D">
        <w:rPr>
          <w:sz w:val="24"/>
          <w:szCs w:val="24"/>
          <w:lang w:val="en-NZ" w:eastAsia="ko-KR"/>
        </w:rPr>
        <w:t>INF</w:t>
      </w:r>
      <w:r w:rsidR="00386900" w:rsidRPr="00F03F7D">
        <w:rPr>
          <w:rFonts w:hint="eastAsia"/>
          <w:sz w:val="24"/>
          <w:szCs w:val="24"/>
          <w:lang w:val="en-NZ" w:eastAsia="ko-KR"/>
        </w:rPr>
        <w:t>-</w:t>
      </w:r>
      <w:r w:rsidR="0055081E">
        <w:rPr>
          <w:sz w:val="24"/>
          <w:szCs w:val="24"/>
          <w:lang w:val="en-NZ" w:eastAsia="ko-KR"/>
        </w:rPr>
        <w:t>24</w:t>
      </w:r>
    </w:p>
    <w:p w14:paraId="1FDC58FF" w14:textId="3B5E38D9" w:rsidR="00777BF1" w:rsidRPr="00777BF1" w:rsidRDefault="00777BF1" w:rsidP="00777BF1">
      <w:pPr>
        <w:tabs>
          <w:tab w:val="num" w:pos="1440"/>
        </w:tabs>
        <w:jc w:val="both"/>
      </w:pPr>
      <w:r w:rsidRPr="00777BF1">
        <w:t>The RCC Administrations support the development and inclusion into the Radio Regulations additional provisions binding the Administrations to ensure during licensing the implementation of appropriate technical measures in the satellite networks, such as measures that are specified in Resolution</w:t>
      </w:r>
      <w:r w:rsidRPr="00777BF1">
        <w:rPr>
          <w:b/>
        </w:rPr>
        <w:t xml:space="preserve"> 156 (WRC-15)</w:t>
      </w:r>
      <w:r w:rsidRPr="00777BF1">
        <w:t xml:space="preserve"> (Earth stations in motion (ESIMs) shall be subject to permanent monitoring and control by the Network Control and Monitoring Centre (NCMC), be capable of receiving and acting upon at least “enable transmission” and “disable transmission” commands from the NCMC depending on their geographical position) which would facilitate elimination of unauthorized operation of earth station terminals in global/regional satellite networks, when these terminals are outside the territory of States which administrations granted the appropriate authorization (the license).</w:t>
      </w:r>
    </w:p>
    <w:p w14:paraId="28B7A823" w14:textId="70FFAE63" w:rsidR="00777BF1" w:rsidRPr="00777BF1" w:rsidRDefault="00777BF1" w:rsidP="00777BF1">
      <w:pPr>
        <w:tabs>
          <w:tab w:val="num" w:pos="1440"/>
        </w:tabs>
        <w:jc w:val="both"/>
      </w:pPr>
      <w:r w:rsidRPr="00777BF1">
        <w:t xml:space="preserve">The RCC Administrations consider that no one transmitting mobile earth station or ESIM shall be operated in the territory of any State without the appropriate license (authorization) from the State, issued by the government of that State or on behalf of that government in appropriate form and according with the provisions of the Radio Regulations. </w:t>
      </w:r>
      <w:r w:rsidRPr="00777BF1">
        <w:t> The RCC Administrations consider that the issue of preventing the unauthorized operation of earth stations terminals is considered both under the WRC-19 Agenda item 9.1, issue 9.1.7 which covers all frequency bands and all types of ubiquitous FSS earth stations, and WRC-19 Agenda item 1.5 relating to operations of ESIM in the frequency band 27.5–29.5 GHz (Earth-to-space).</w:t>
      </w:r>
    </w:p>
    <w:p w14:paraId="214BCA9E" w14:textId="2D026618" w:rsidR="0030690F" w:rsidRDefault="00F03F7D" w:rsidP="00F03F7D">
      <w:pPr>
        <w:pStyle w:val="Heading2"/>
        <w:numPr>
          <w:ilvl w:val="1"/>
          <w:numId w:val="24"/>
        </w:numPr>
        <w:spacing w:beforeLines="50" w:before="120" w:after="0" w:line="360" w:lineRule="auto"/>
        <w:ind w:left="420"/>
        <w:rPr>
          <w:rFonts w:ascii="Times New Roman" w:hAnsi="Times New Roman" w:cs="Times New Roman"/>
          <w:sz w:val="24"/>
          <w:szCs w:val="24"/>
          <w:lang w:val="en-NZ" w:eastAsia="zh-CN"/>
        </w:rPr>
      </w:pPr>
      <w:r>
        <w:rPr>
          <w:rFonts w:ascii="Times New Roman" w:hAnsi="Times New Roman" w:cs="Times New Roman" w:hint="eastAsia"/>
          <w:sz w:val="24"/>
          <w:szCs w:val="24"/>
          <w:lang w:val="en-NZ" w:eastAsia="zh-CN"/>
        </w:rPr>
        <w:t>International Organisations</w:t>
      </w:r>
    </w:p>
    <w:p w14:paraId="599209FB" w14:textId="77777777" w:rsidR="00F03F7D" w:rsidRPr="00F754B0" w:rsidRDefault="00F03F7D" w:rsidP="00F754B0">
      <w:pPr>
        <w:pStyle w:val="Heading3"/>
        <w:numPr>
          <w:ilvl w:val="0"/>
          <w:numId w:val="33"/>
        </w:numPr>
        <w:spacing w:beforeLines="50" w:before="120" w:after="0" w:line="415" w:lineRule="auto"/>
        <w:rPr>
          <w:sz w:val="24"/>
          <w:szCs w:val="24"/>
          <w:lang w:val="en-NZ" w:eastAsia="ko-KR"/>
        </w:rPr>
      </w:pPr>
      <w:r w:rsidRPr="00F754B0">
        <w:rPr>
          <w:rFonts w:hint="eastAsia"/>
          <w:sz w:val="24"/>
          <w:szCs w:val="24"/>
          <w:lang w:val="en-NZ" w:eastAsia="ko-KR"/>
        </w:rPr>
        <w:t>ICAO</w:t>
      </w:r>
    </w:p>
    <w:p w14:paraId="6B9A30B2" w14:textId="7C138138" w:rsidR="00F03F7D" w:rsidRPr="00C1410F" w:rsidRDefault="00164D96" w:rsidP="00F03F7D">
      <w:pPr>
        <w:spacing w:after="120"/>
        <w:ind w:firstLineChars="100" w:firstLine="240"/>
        <w:jc w:val="both"/>
        <w:rPr>
          <w:rFonts w:asciiTheme="minorHAnsi" w:eastAsiaTheme="minorEastAsia" w:hAnsiTheme="minorHAnsi"/>
          <w:lang w:val="ru-RU" w:eastAsia="zh-CN"/>
        </w:rPr>
      </w:pPr>
      <w:r w:rsidRPr="00C1410F">
        <w:rPr>
          <w:rFonts w:eastAsiaTheme="minorEastAsia" w:hint="eastAsia"/>
          <w:lang w:val="ru-RU" w:eastAsia="zh-CN"/>
        </w:rPr>
        <w:t>NONE</w:t>
      </w:r>
      <w:r w:rsidR="00F03F7D" w:rsidRPr="00C1410F">
        <w:rPr>
          <w:rFonts w:asciiTheme="minorEastAsia" w:eastAsiaTheme="minorEastAsia" w:hAnsiTheme="minorEastAsia" w:hint="eastAsia"/>
          <w:lang w:val="ru-RU" w:eastAsia="zh-CN"/>
        </w:rPr>
        <w:t>.</w:t>
      </w:r>
    </w:p>
    <w:p w14:paraId="32F4DD1F" w14:textId="745C5776" w:rsidR="007207A6" w:rsidRPr="00C1410F" w:rsidRDefault="007207A6" w:rsidP="007207A6">
      <w:pPr>
        <w:pStyle w:val="Heading3"/>
        <w:numPr>
          <w:ilvl w:val="0"/>
          <w:numId w:val="33"/>
        </w:numPr>
        <w:spacing w:beforeLines="50" w:before="120" w:after="0" w:line="415" w:lineRule="auto"/>
        <w:rPr>
          <w:sz w:val="24"/>
          <w:szCs w:val="24"/>
          <w:lang w:val="en-NZ" w:eastAsia="ko-KR"/>
        </w:rPr>
      </w:pPr>
      <w:r w:rsidRPr="00C1410F">
        <w:rPr>
          <w:sz w:val="24"/>
          <w:szCs w:val="24"/>
          <w:lang w:val="en-NZ" w:eastAsia="ko-KR"/>
        </w:rPr>
        <w:t>WMO</w:t>
      </w:r>
    </w:p>
    <w:p w14:paraId="0EF155F5" w14:textId="70602891" w:rsidR="007207A6" w:rsidRPr="007207A6" w:rsidRDefault="007207A6" w:rsidP="00F03F7D">
      <w:pPr>
        <w:spacing w:after="120"/>
        <w:ind w:firstLineChars="100" w:firstLine="240"/>
        <w:jc w:val="both"/>
        <w:rPr>
          <w:rFonts w:asciiTheme="minorHAnsi" w:eastAsiaTheme="minorEastAsia" w:hAnsiTheme="minorHAnsi"/>
          <w:lang w:val="en-NZ" w:eastAsia="zh-CN"/>
        </w:rPr>
      </w:pPr>
      <w:r w:rsidRPr="007207A6">
        <w:rPr>
          <w:rFonts w:eastAsiaTheme="minorEastAsia" w:hint="eastAsia"/>
          <w:lang w:val="ru-RU" w:eastAsia="zh-CN"/>
        </w:rPr>
        <w:t>NONE</w:t>
      </w:r>
      <w:r w:rsidRPr="007207A6">
        <w:rPr>
          <w:rFonts w:asciiTheme="minorEastAsia" w:eastAsiaTheme="minorEastAsia" w:hAnsiTheme="minorEastAsia" w:hint="eastAsia"/>
          <w:lang w:val="ru-RU" w:eastAsia="zh-CN"/>
        </w:rPr>
        <w:t>.</w:t>
      </w:r>
    </w:p>
    <w:p w14:paraId="2DB479A9" w14:textId="77777777" w:rsidR="009E1F26" w:rsidRPr="00F754B0" w:rsidRDefault="009E1F26" w:rsidP="009E1F26">
      <w:pPr>
        <w:pStyle w:val="Heading3"/>
        <w:numPr>
          <w:ilvl w:val="0"/>
          <w:numId w:val="33"/>
        </w:numPr>
        <w:spacing w:beforeLines="50" w:before="120" w:after="0" w:line="415" w:lineRule="auto"/>
        <w:rPr>
          <w:sz w:val="24"/>
          <w:szCs w:val="24"/>
          <w:lang w:val="en-NZ" w:eastAsia="ko-KR"/>
        </w:rPr>
      </w:pPr>
      <w:r w:rsidRPr="00F754B0">
        <w:rPr>
          <w:rFonts w:hint="eastAsia"/>
          <w:sz w:val="24"/>
          <w:szCs w:val="24"/>
          <w:lang w:val="en-NZ" w:eastAsia="ko-KR"/>
        </w:rPr>
        <w:t>IARU</w:t>
      </w:r>
    </w:p>
    <w:p w14:paraId="7FAC187D" w14:textId="77777777" w:rsidR="009E1F26" w:rsidRPr="00164D96" w:rsidRDefault="009E1F26" w:rsidP="009E1F26">
      <w:pPr>
        <w:spacing w:after="120"/>
        <w:ind w:firstLineChars="100" w:firstLine="240"/>
        <w:jc w:val="both"/>
        <w:rPr>
          <w:rFonts w:eastAsiaTheme="minorEastAsia"/>
          <w:lang w:val="en-NZ" w:eastAsia="zh-CN"/>
        </w:rPr>
      </w:pPr>
      <w:r>
        <w:rPr>
          <w:rFonts w:eastAsiaTheme="minorEastAsia" w:hint="eastAsia"/>
          <w:lang w:val="ru-RU" w:eastAsia="zh-CN"/>
        </w:rPr>
        <w:t>NONE.</w:t>
      </w:r>
    </w:p>
    <w:p w14:paraId="3C5058FF" w14:textId="77777777" w:rsidR="00F03F7D" w:rsidRDefault="00F03F7D" w:rsidP="00BB7C9E">
      <w:pPr>
        <w:rPr>
          <w:rFonts w:eastAsiaTheme="minorEastAsia"/>
          <w:lang w:val="en-NZ" w:eastAsia="zh-CN"/>
        </w:rPr>
      </w:pPr>
    </w:p>
    <w:p w14:paraId="2E0E6770" w14:textId="77777777" w:rsidR="00B64A60" w:rsidRPr="00710333" w:rsidRDefault="00B64A60" w:rsidP="00B64A60">
      <w:pPr>
        <w:jc w:val="center"/>
        <w:rPr>
          <w:snapToGrid w:val="0"/>
          <w:lang w:val="en-NZ"/>
        </w:rPr>
      </w:pPr>
      <w:r w:rsidRPr="00710333">
        <w:rPr>
          <w:lang w:val="en-NZ"/>
        </w:rPr>
        <w:t>____________</w:t>
      </w:r>
    </w:p>
    <w:p w14:paraId="2E0E6771" w14:textId="77777777" w:rsidR="00930E64" w:rsidRPr="007673CA" w:rsidRDefault="00930E64" w:rsidP="00D13D9D">
      <w:pPr>
        <w:jc w:val="both"/>
        <w:rPr>
          <w:lang w:val="en-NZ"/>
        </w:rPr>
      </w:pPr>
    </w:p>
    <w:sectPr w:rsidR="00930E64" w:rsidRPr="007673CA" w:rsidSect="00A94865">
      <w:headerReference w:type="default" r:id="rId13"/>
      <w:footerReference w:type="even" r:id="rId14"/>
      <w:footerReference w:type="defaul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5F5E3" w14:textId="77777777" w:rsidR="009954AD" w:rsidRDefault="009954AD">
      <w:r>
        <w:separator/>
      </w:r>
    </w:p>
  </w:endnote>
  <w:endnote w:type="continuationSeparator" w:id="0">
    <w:p w14:paraId="634DAC61" w14:textId="77777777" w:rsidR="009954AD" w:rsidRDefault="0099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5D3AB7" w:rsidRDefault="005D3AB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5D3AB7" w:rsidRDefault="005D3AB7"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4EB5FF66" w:rsidR="005D3AB7" w:rsidRDefault="005D3AB7" w:rsidP="009463FE">
    <w:pPr>
      <w:pStyle w:val="Footer"/>
      <w:ind w:right="360"/>
    </w:pPr>
    <w:r>
      <w:rPr>
        <w:rFonts w:hint="eastAsia"/>
        <w:lang w:eastAsia="ko-KR"/>
      </w:rPr>
      <w:t>A</w:t>
    </w:r>
    <w:r>
      <w:rPr>
        <w:lang w:eastAsia="ko-KR"/>
      </w:rPr>
      <w:t>PG19-</w:t>
    </w:r>
    <w:r w:rsidR="008F65DF">
      <w:rPr>
        <w:lang w:eastAsia="ko-KR"/>
      </w:rPr>
      <w:t>4/OUT-46</w:t>
    </w:r>
    <w:r>
      <w:rPr>
        <w:rFonts w:asciiTheme="minorEastAsia" w:eastAsiaTheme="minorEastAsia" w:hAnsiTheme="minorEastAsia"/>
        <w:lang w:eastAsia="zh-CN"/>
      </w:rPr>
      <w:tab/>
    </w:r>
    <w:r>
      <w:rPr>
        <w:rFonts w:asciiTheme="minorEastAsia" w:eastAsiaTheme="minorEastAsia" w:hAnsiTheme="minorEastAsia"/>
        <w:lang w:eastAsia="zh-CN"/>
      </w:rPr>
      <w:tab/>
    </w:r>
    <w:r w:rsidRPr="002C7EA9">
      <w:rPr>
        <w:rStyle w:val="PageNumber"/>
      </w:rPr>
      <w:t xml:space="preserve"> </w:t>
    </w:r>
    <w:r>
      <w:rPr>
        <w:rStyle w:val="PageNumber"/>
      </w:rPr>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A94865">
      <w:rPr>
        <w:rStyle w:val="PageNumber"/>
        <w:noProof/>
      </w:rPr>
      <w:t>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A94865">
      <w:rPr>
        <w:rStyle w:val="PageNumber"/>
        <w:noProof/>
      </w:rPr>
      <w:t>6</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A94865" w:rsidRPr="00A94865" w14:paraId="706A9D0F" w14:textId="77777777" w:rsidTr="00F54C7C">
      <w:trPr>
        <w:cantSplit/>
        <w:trHeight w:val="204"/>
        <w:jc w:val="center"/>
      </w:trPr>
      <w:tc>
        <w:tcPr>
          <w:tcW w:w="1152" w:type="dxa"/>
        </w:tcPr>
        <w:p w14:paraId="7D7C1A82" w14:textId="77777777" w:rsidR="00A94865" w:rsidRPr="00A94865" w:rsidRDefault="00A94865" w:rsidP="00A94865">
          <w:pPr>
            <w:rPr>
              <w:b/>
              <w:bCs/>
            </w:rPr>
          </w:pPr>
          <w:r w:rsidRPr="00A94865">
            <w:rPr>
              <w:b/>
              <w:bCs/>
            </w:rPr>
            <w:t>Contact:</w:t>
          </w:r>
        </w:p>
      </w:tc>
      <w:tc>
        <w:tcPr>
          <w:tcW w:w="5040" w:type="dxa"/>
        </w:tcPr>
        <w:p w14:paraId="1D11E33E" w14:textId="77777777" w:rsidR="00A94865" w:rsidRPr="00A94865" w:rsidRDefault="00A94865" w:rsidP="00A94865">
          <w:pPr>
            <w:overflowPunct w:val="0"/>
            <w:autoSpaceDE w:val="0"/>
            <w:autoSpaceDN w:val="0"/>
            <w:adjustRightInd w:val="0"/>
            <w:spacing w:line="240" w:lineRule="atLeast"/>
            <w:textAlignment w:val="baseline"/>
            <w:rPr>
              <w:rFonts w:eastAsia="Batang"/>
              <w:szCs w:val="22"/>
              <w:lang w:val="en-GB"/>
            </w:rPr>
          </w:pPr>
          <w:r w:rsidRPr="00A94865">
            <w:rPr>
              <w:rFonts w:eastAsia="Batang"/>
              <w:szCs w:val="22"/>
              <w:lang w:val="en-GB"/>
            </w:rPr>
            <w:t>MR. TAGHI SHAFIEE</w:t>
          </w:r>
        </w:p>
        <w:p w14:paraId="5247784C" w14:textId="77777777" w:rsidR="00A94865" w:rsidRPr="00A94865" w:rsidRDefault="00A94865" w:rsidP="00A94865">
          <w:pPr>
            <w:overflowPunct w:val="0"/>
            <w:autoSpaceDE w:val="0"/>
            <w:autoSpaceDN w:val="0"/>
            <w:adjustRightInd w:val="0"/>
            <w:spacing w:line="240" w:lineRule="atLeast"/>
            <w:textAlignment w:val="baseline"/>
            <w:rPr>
              <w:rFonts w:eastAsia="Batang"/>
              <w:szCs w:val="22"/>
              <w:lang w:val="en-GB"/>
            </w:rPr>
          </w:pPr>
          <w:r w:rsidRPr="00A94865">
            <w:rPr>
              <w:rFonts w:eastAsia="Batang"/>
              <w:szCs w:val="22"/>
              <w:lang w:val="en-GB"/>
            </w:rPr>
            <w:t>Chairman, WP6</w:t>
          </w:r>
        </w:p>
      </w:tc>
      <w:tc>
        <w:tcPr>
          <w:tcW w:w="3024" w:type="dxa"/>
        </w:tcPr>
        <w:p w14:paraId="1ADECCFC" w14:textId="77777777" w:rsidR="00A94865" w:rsidRPr="00A94865" w:rsidRDefault="00A94865" w:rsidP="00A94865">
          <w:pPr>
            <w:rPr>
              <w:lang w:eastAsia="ja-JP"/>
            </w:rPr>
          </w:pPr>
          <w:r w:rsidRPr="00A94865">
            <w:t>Email</w:t>
          </w:r>
          <w:r w:rsidRPr="00A94865">
            <w:rPr>
              <w:rFonts w:hint="eastAsia"/>
            </w:rPr>
            <w:t xml:space="preserve">: </w:t>
          </w:r>
          <w:hyperlink r:id="rId1" w:history="1">
            <w:r w:rsidRPr="00A94865">
              <w:rPr>
                <w:color w:val="0000FF"/>
                <w:u w:val="single"/>
              </w:rPr>
              <w:t>shafiee@cra.ir</w:t>
            </w:r>
          </w:hyperlink>
          <w:r w:rsidRPr="00A94865">
            <w:t xml:space="preserve"> </w:t>
          </w:r>
        </w:p>
      </w:tc>
    </w:tr>
  </w:tbl>
  <w:p w14:paraId="2E0E6781" w14:textId="1A87037C" w:rsidR="005D3AB7" w:rsidRPr="008C5D03" w:rsidRDefault="005D3AB7" w:rsidP="00BB6A79">
    <w:pPr>
      <w:pStyle w:val="Footer"/>
      <w:rPr>
        <w:rFonts w:eastAsiaTheme="minor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8047D" w14:textId="77777777" w:rsidR="009954AD" w:rsidRDefault="009954AD">
      <w:r>
        <w:separator/>
      </w:r>
    </w:p>
  </w:footnote>
  <w:footnote w:type="continuationSeparator" w:id="0">
    <w:p w14:paraId="10E38DAF" w14:textId="77777777" w:rsidR="009954AD" w:rsidRDefault="00995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6FA8D360" w:rsidR="005D3AB7" w:rsidRDefault="005D3AB7" w:rsidP="00C15633">
    <w:pPr>
      <w:pStyle w:val="Header"/>
      <w:tabs>
        <w:tab w:val="center" w:pos="4763"/>
        <w:tab w:val="left" w:pos="5820"/>
      </w:tabs>
      <w:rPr>
        <w:lang w:eastAsia="ko-KR"/>
      </w:rPr>
    </w:pPr>
    <w:r>
      <w:rPr>
        <w:lang w:eastAsia="ko-KR"/>
      </w:rPr>
      <w:tab/>
    </w:r>
  </w:p>
  <w:p w14:paraId="2E0E6779" w14:textId="77777777" w:rsidR="005D3AB7" w:rsidRDefault="005D3AB7"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D61"/>
    <w:multiLevelType w:val="multilevel"/>
    <w:tmpl w:val="E0188B0E"/>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78F0AB6"/>
    <w:multiLevelType w:val="hybridMultilevel"/>
    <w:tmpl w:val="2FD0B346"/>
    <w:lvl w:ilvl="0" w:tplc="81F65682">
      <w:start w:val="1"/>
      <w:numFmt w:val="bullet"/>
      <w:lvlText w:val=""/>
      <w:lvlJc w:val="left"/>
      <w:pPr>
        <w:ind w:left="1380" w:hanging="420"/>
      </w:pPr>
      <w:rPr>
        <w:rFonts w:ascii="Symbol" w:hAnsi="Symbol"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FEA0194"/>
    <w:multiLevelType w:val="hybridMultilevel"/>
    <w:tmpl w:val="72547D76"/>
    <w:lvl w:ilvl="0" w:tplc="B816B436">
      <w:start w:val="1"/>
      <w:numFmt w:val="bullet"/>
      <w:lvlText w:val="-"/>
      <w:lvlJc w:val="left"/>
      <w:pPr>
        <w:ind w:left="846" w:hanging="420"/>
      </w:pPr>
      <w:rPr>
        <w:rFonts w:ascii="Times New Roman" w:eastAsia="BatangChe" w:hAnsi="Times New Roman" w:cs="Times New Roman"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7" w15:restartNumberingAfterBreak="0">
    <w:nsid w:val="21671AC5"/>
    <w:multiLevelType w:val="hybridMultilevel"/>
    <w:tmpl w:val="A3CC6B38"/>
    <w:lvl w:ilvl="0" w:tplc="4DA4FE3A">
      <w:start w:val="1"/>
      <w:numFmt w:val="decimal"/>
      <w:lvlText w:val="%1."/>
      <w:lvlJc w:val="left"/>
      <w:pPr>
        <w:ind w:left="720" w:hanging="720"/>
      </w:pPr>
      <w:rPr>
        <w:rFonts w:eastAsia="BatangChe"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9E66D8"/>
    <w:multiLevelType w:val="hybridMultilevel"/>
    <w:tmpl w:val="ADA4FD7C"/>
    <w:lvl w:ilvl="0" w:tplc="F402A7C8">
      <w:start w:val="1"/>
      <w:numFmt w:val="decimal"/>
      <w:lvlText w:val="3.%1."/>
      <w:lvlJc w:val="left"/>
      <w:pPr>
        <w:ind w:left="420" w:hanging="420"/>
      </w:pPr>
      <w:rPr>
        <w:rFonts w:hint="eastAsia"/>
      </w:rPr>
    </w:lvl>
    <w:lvl w:ilvl="1" w:tplc="04090019">
      <w:start w:val="1"/>
      <w:numFmt w:val="lowerLetter"/>
      <w:lvlText w:val="%2)"/>
      <w:lvlJc w:val="left"/>
      <w:pPr>
        <w:ind w:left="840" w:hanging="420"/>
      </w:pPr>
    </w:lvl>
    <w:lvl w:ilvl="2" w:tplc="10421DA6">
      <w:start w:val="1"/>
      <w:numFmt w:val="decimal"/>
      <w:lvlText w:val="3.1.%3."/>
      <w:lvlJc w:val="left"/>
      <w:pPr>
        <w:ind w:left="1260" w:hanging="420"/>
      </w:pPr>
      <w:rPr>
        <w:rFonts w:hint="eastAsia"/>
        <w:b/>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4F07D5"/>
    <w:multiLevelType w:val="hybridMultilevel"/>
    <w:tmpl w:val="062C006C"/>
    <w:lvl w:ilvl="0" w:tplc="B992C75E">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351C3A4E"/>
    <w:multiLevelType w:val="hybridMultilevel"/>
    <w:tmpl w:val="E9C843B8"/>
    <w:lvl w:ilvl="0" w:tplc="BBE48C60">
      <w:start w:val="1"/>
      <w:numFmt w:val="decimal"/>
      <w:lvlText w:val="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783588A"/>
    <w:multiLevelType w:val="hybridMultilevel"/>
    <w:tmpl w:val="D4208692"/>
    <w:lvl w:ilvl="0" w:tplc="B7ACCA7E">
      <w:start w:val="1"/>
      <w:numFmt w:val="decimal"/>
      <w:lvlText w:val="7.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42987CAD"/>
    <w:multiLevelType w:val="hybridMultilevel"/>
    <w:tmpl w:val="73B8E9E8"/>
    <w:lvl w:ilvl="0" w:tplc="4DB23630">
      <w:start w:val="1"/>
      <w:numFmt w:val="decimal"/>
      <w:lvlText w:val="6.%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7E2D59"/>
    <w:multiLevelType w:val="hybridMultilevel"/>
    <w:tmpl w:val="FE8E55D2"/>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DBD03B5"/>
    <w:multiLevelType w:val="hybridMultilevel"/>
    <w:tmpl w:val="D2B8853C"/>
    <w:lvl w:ilvl="0" w:tplc="35B4B92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423B92"/>
    <w:multiLevelType w:val="hybridMultilevel"/>
    <w:tmpl w:val="D4208692"/>
    <w:lvl w:ilvl="0" w:tplc="B7ACCA7E">
      <w:start w:val="1"/>
      <w:numFmt w:val="decimal"/>
      <w:lvlText w:val="7.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A45805"/>
    <w:multiLevelType w:val="hybridMultilevel"/>
    <w:tmpl w:val="EFFEA3D2"/>
    <w:lvl w:ilvl="0" w:tplc="70561802">
      <w:start w:val="1"/>
      <w:numFmt w:val="decimal"/>
      <w:lvlText w:val="2.%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176E0A"/>
    <w:multiLevelType w:val="hybridMultilevel"/>
    <w:tmpl w:val="34AE4D68"/>
    <w:lvl w:ilvl="0" w:tplc="70561802">
      <w:start w:val="1"/>
      <w:numFmt w:val="decimal"/>
      <w:lvlText w:val="2.%1."/>
      <w:lvlJc w:val="left"/>
      <w:pPr>
        <w:ind w:left="420" w:hanging="420"/>
      </w:pPr>
      <w:rPr>
        <w:rFonts w:hint="eastAsia"/>
      </w:rPr>
    </w:lvl>
    <w:lvl w:ilvl="1" w:tplc="6FFC8C34">
      <w:start w:val="1"/>
      <w:numFmt w:val="decimal"/>
      <w:lvlText w:val="7.%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D27DD"/>
    <w:multiLevelType w:val="multilevel"/>
    <w:tmpl w:val="630D27D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67A159E6"/>
    <w:multiLevelType w:val="hybridMultilevel"/>
    <w:tmpl w:val="BD9223B8"/>
    <w:lvl w:ilvl="0" w:tplc="70561802">
      <w:start w:val="1"/>
      <w:numFmt w:val="decimal"/>
      <w:lvlText w:val="2.%1."/>
      <w:lvlJc w:val="left"/>
      <w:pPr>
        <w:ind w:left="420" w:hanging="420"/>
      </w:pPr>
      <w:rPr>
        <w:rFonts w:hint="eastAsia"/>
      </w:rPr>
    </w:lvl>
    <w:lvl w:ilvl="1" w:tplc="C86C4C54">
      <w:start w:val="1"/>
      <w:numFmt w:val="decimal"/>
      <w:lvlText w:val="3.%2."/>
      <w:lvlJc w:val="left"/>
      <w:pPr>
        <w:ind w:left="840"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FB6775D"/>
    <w:multiLevelType w:val="hybridMultilevel"/>
    <w:tmpl w:val="F9A4CA22"/>
    <w:lvl w:ilvl="0" w:tplc="04090001">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3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15:restartNumberingAfterBreak="0">
    <w:nsid w:val="73776717"/>
    <w:multiLevelType w:val="hybridMultilevel"/>
    <w:tmpl w:val="42CCFF7E"/>
    <w:lvl w:ilvl="0" w:tplc="F33E43EC">
      <w:start w:val="1"/>
      <w:numFmt w:val="decimal"/>
      <w:lvlText w:val="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6"/>
  </w:num>
  <w:num w:numId="2">
    <w:abstractNumId w:val="9"/>
  </w:num>
  <w:num w:numId="3">
    <w:abstractNumId w:val="8"/>
  </w:num>
  <w:num w:numId="4">
    <w:abstractNumId w:val="32"/>
  </w:num>
  <w:num w:numId="5">
    <w:abstractNumId w:val="14"/>
  </w:num>
  <w:num w:numId="6">
    <w:abstractNumId w:val="17"/>
  </w:num>
  <w:num w:numId="7">
    <w:abstractNumId w:val="4"/>
  </w:num>
  <w:num w:numId="8">
    <w:abstractNumId w:val="2"/>
  </w:num>
  <w:num w:numId="9">
    <w:abstractNumId w:val="35"/>
  </w:num>
  <w:num w:numId="10">
    <w:abstractNumId w:val="28"/>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6"/>
  </w:num>
  <w:num w:numId="17">
    <w:abstractNumId w:val="27"/>
  </w:num>
  <w:num w:numId="18">
    <w:abstractNumId w:val="19"/>
  </w:num>
  <w:num w:numId="19">
    <w:abstractNumId w:val="34"/>
  </w:num>
  <w:num w:numId="20">
    <w:abstractNumId w:val="13"/>
  </w:num>
  <w:num w:numId="21">
    <w:abstractNumId w:val="29"/>
  </w:num>
  <w:num w:numId="22">
    <w:abstractNumId w:val="0"/>
  </w:num>
  <w:num w:numId="23">
    <w:abstractNumId w:val="7"/>
  </w:num>
  <w:num w:numId="24">
    <w:abstractNumId w:val="26"/>
  </w:num>
  <w:num w:numId="25">
    <w:abstractNumId w:val="24"/>
  </w:num>
  <w:num w:numId="26">
    <w:abstractNumId w:val="30"/>
  </w:num>
  <w:num w:numId="27">
    <w:abstractNumId w:val="11"/>
  </w:num>
  <w:num w:numId="28">
    <w:abstractNumId w:val="6"/>
  </w:num>
  <w:num w:numId="29">
    <w:abstractNumId w:val="20"/>
  </w:num>
  <w:num w:numId="30">
    <w:abstractNumId w:val="18"/>
  </w:num>
  <w:num w:numId="31">
    <w:abstractNumId w:val="23"/>
  </w:num>
  <w:num w:numId="32">
    <w:abstractNumId w:val="15"/>
  </w:num>
  <w:num w:numId="33">
    <w:abstractNumId w:val="33"/>
  </w:num>
  <w:num w:numId="34">
    <w:abstractNumId w:val="31"/>
  </w:num>
  <w:num w:numId="35">
    <w:abstractNumId w:val="3"/>
  </w:num>
  <w:num w:numId="36">
    <w:abstractNumId w:val="21"/>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226E0"/>
    <w:rsid w:val="0003595B"/>
    <w:rsid w:val="00036517"/>
    <w:rsid w:val="00036CC9"/>
    <w:rsid w:val="0004043C"/>
    <w:rsid w:val="00047BFD"/>
    <w:rsid w:val="00060DDC"/>
    <w:rsid w:val="00066677"/>
    <w:rsid w:val="00070642"/>
    <w:rsid w:val="000713CF"/>
    <w:rsid w:val="00075C14"/>
    <w:rsid w:val="000822B5"/>
    <w:rsid w:val="00093599"/>
    <w:rsid w:val="00094B87"/>
    <w:rsid w:val="000A012B"/>
    <w:rsid w:val="000A5418"/>
    <w:rsid w:val="000B1E0D"/>
    <w:rsid w:val="000B540D"/>
    <w:rsid w:val="000E15F9"/>
    <w:rsid w:val="000E2F7F"/>
    <w:rsid w:val="000F345F"/>
    <w:rsid w:val="000F517C"/>
    <w:rsid w:val="000F5540"/>
    <w:rsid w:val="00105F1A"/>
    <w:rsid w:val="00132673"/>
    <w:rsid w:val="001349FA"/>
    <w:rsid w:val="00136A8F"/>
    <w:rsid w:val="001409B2"/>
    <w:rsid w:val="00152636"/>
    <w:rsid w:val="00153779"/>
    <w:rsid w:val="001539DD"/>
    <w:rsid w:val="00156782"/>
    <w:rsid w:val="00164D96"/>
    <w:rsid w:val="001731F4"/>
    <w:rsid w:val="0019476D"/>
    <w:rsid w:val="00196568"/>
    <w:rsid w:val="00196800"/>
    <w:rsid w:val="00197C18"/>
    <w:rsid w:val="001A2F16"/>
    <w:rsid w:val="001B1804"/>
    <w:rsid w:val="001B18C2"/>
    <w:rsid w:val="001B24ED"/>
    <w:rsid w:val="001C61A5"/>
    <w:rsid w:val="001C6707"/>
    <w:rsid w:val="001C7F9E"/>
    <w:rsid w:val="001D5D7E"/>
    <w:rsid w:val="001F5947"/>
    <w:rsid w:val="001F7DD2"/>
    <w:rsid w:val="00200E8F"/>
    <w:rsid w:val="00202410"/>
    <w:rsid w:val="0020597D"/>
    <w:rsid w:val="00210C8A"/>
    <w:rsid w:val="00214A0C"/>
    <w:rsid w:val="0021588B"/>
    <w:rsid w:val="0021653E"/>
    <w:rsid w:val="002216AC"/>
    <w:rsid w:val="0022293D"/>
    <w:rsid w:val="002506D2"/>
    <w:rsid w:val="00250DE2"/>
    <w:rsid w:val="00250E77"/>
    <w:rsid w:val="00254A1B"/>
    <w:rsid w:val="0026064A"/>
    <w:rsid w:val="00266772"/>
    <w:rsid w:val="0028454D"/>
    <w:rsid w:val="00290441"/>
    <w:rsid w:val="00291C9E"/>
    <w:rsid w:val="002926D4"/>
    <w:rsid w:val="002B06A3"/>
    <w:rsid w:val="002B1D32"/>
    <w:rsid w:val="002B3569"/>
    <w:rsid w:val="002B435C"/>
    <w:rsid w:val="002B447F"/>
    <w:rsid w:val="002C07DA"/>
    <w:rsid w:val="002C0AEA"/>
    <w:rsid w:val="002C2C62"/>
    <w:rsid w:val="002C2DB9"/>
    <w:rsid w:val="002C6D7C"/>
    <w:rsid w:val="002C7EA9"/>
    <w:rsid w:val="002D0D98"/>
    <w:rsid w:val="002D50EA"/>
    <w:rsid w:val="002E6C0D"/>
    <w:rsid w:val="002F575D"/>
    <w:rsid w:val="00301ABD"/>
    <w:rsid w:val="0030545F"/>
    <w:rsid w:val="0030690F"/>
    <w:rsid w:val="003105B0"/>
    <w:rsid w:val="00310C00"/>
    <w:rsid w:val="003113D7"/>
    <w:rsid w:val="00311E8A"/>
    <w:rsid w:val="00316A36"/>
    <w:rsid w:val="0032045A"/>
    <w:rsid w:val="00324D8F"/>
    <w:rsid w:val="003348B8"/>
    <w:rsid w:val="00335304"/>
    <w:rsid w:val="00342F20"/>
    <w:rsid w:val="00344046"/>
    <w:rsid w:val="00346BB3"/>
    <w:rsid w:val="00360377"/>
    <w:rsid w:val="00363F49"/>
    <w:rsid w:val="00366548"/>
    <w:rsid w:val="00374E7C"/>
    <w:rsid w:val="003758F7"/>
    <w:rsid w:val="003809C7"/>
    <w:rsid w:val="0038236C"/>
    <w:rsid w:val="00386900"/>
    <w:rsid w:val="0039038F"/>
    <w:rsid w:val="00395B40"/>
    <w:rsid w:val="00397954"/>
    <w:rsid w:val="003A5B83"/>
    <w:rsid w:val="003A6568"/>
    <w:rsid w:val="003A68DB"/>
    <w:rsid w:val="003A6FF6"/>
    <w:rsid w:val="003B1204"/>
    <w:rsid w:val="003B6263"/>
    <w:rsid w:val="003C29E6"/>
    <w:rsid w:val="003C3E29"/>
    <w:rsid w:val="003C64A7"/>
    <w:rsid w:val="003D1671"/>
    <w:rsid w:val="003D3FDA"/>
    <w:rsid w:val="003D593B"/>
    <w:rsid w:val="003D6D00"/>
    <w:rsid w:val="003E166F"/>
    <w:rsid w:val="003E694F"/>
    <w:rsid w:val="003F4789"/>
    <w:rsid w:val="003F798D"/>
    <w:rsid w:val="004001E5"/>
    <w:rsid w:val="00420822"/>
    <w:rsid w:val="00420C74"/>
    <w:rsid w:val="004224A8"/>
    <w:rsid w:val="00430D93"/>
    <w:rsid w:val="00440900"/>
    <w:rsid w:val="00441CBF"/>
    <w:rsid w:val="0044511E"/>
    <w:rsid w:val="004465AA"/>
    <w:rsid w:val="0045458F"/>
    <w:rsid w:val="004633B4"/>
    <w:rsid w:val="0046449E"/>
    <w:rsid w:val="00472903"/>
    <w:rsid w:val="00473CC1"/>
    <w:rsid w:val="00483E5F"/>
    <w:rsid w:val="00497B6C"/>
    <w:rsid w:val="004A2F96"/>
    <w:rsid w:val="004B3212"/>
    <w:rsid w:val="004B3553"/>
    <w:rsid w:val="004B3F4B"/>
    <w:rsid w:val="004B427A"/>
    <w:rsid w:val="004C3C0B"/>
    <w:rsid w:val="004C727C"/>
    <w:rsid w:val="004D5A86"/>
    <w:rsid w:val="004D6282"/>
    <w:rsid w:val="004E2F41"/>
    <w:rsid w:val="004E424C"/>
    <w:rsid w:val="004E69F4"/>
    <w:rsid w:val="00503189"/>
    <w:rsid w:val="005100C2"/>
    <w:rsid w:val="00526D01"/>
    <w:rsid w:val="00530E8C"/>
    <w:rsid w:val="00530F94"/>
    <w:rsid w:val="005370C3"/>
    <w:rsid w:val="00545933"/>
    <w:rsid w:val="0055081E"/>
    <w:rsid w:val="00552105"/>
    <w:rsid w:val="005562F2"/>
    <w:rsid w:val="00557544"/>
    <w:rsid w:val="0056140A"/>
    <w:rsid w:val="00565BBB"/>
    <w:rsid w:val="00580B52"/>
    <w:rsid w:val="00585F3C"/>
    <w:rsid w:val="00586CA0"/>
    <w:rsid w:val="00587875"/>
    <w:rsid w:val="005921BE"/>
    <w:rsid w:val="005A63EB"/>
    <w:rsid w:val="005C31EF"/>
    <w:rsid w:val="005C33B6"/>
    <w:rsid w:val="005D1DB1"/>
    <w:rsid w:val="005D1FE8"/>
    <w:rsid w:val="005D3AB7"/>
    <w:rsid w:val="005D5144"/>
    <w:rsid w:val="005D6202"/>
    <w:rsid w:val="005D6E98"/>
    <w:rsid w:val="005F5A1B"/>
    <w:rsid w:val="00607E2B"/>
    <w:rsid w:val="00612F6F"/>
    <w:rsid w:val="006139D6"/>
    <w:rsid w:val="00616D1B"/>
    <w:rsid w:val="00617C82"/>
    <w:rsid w:val="00623CE1"/>
    <w:rsid w:val="00624113"/>
    <w:rsid w:val="0062779A"/>
    <w:rsid w:val="0063062B"/>
    <w:rsid w:val="00637351"/>
    <w:rsid w:val="0064159A"/>
    <w:rsid w:val="00646166"/>
    <w:rsid w:val="006545F8"/>
    <w:rsid w:val="00654896"/>
    <w:rsid w:val="006621F0"/>
    <w:rsid w:val="006647BA"/>
    <w:rsid w:val="00666F5F"/>
    <w:rsid w:val="00667229"/>
    <w:rsid w:val="00682BE5"/>
    <w:rsid w:val="00690FED"/>
    <w:rsid w:val="006939A5"/>
    <w:rsid w:val="006A46D9"/>
    <w:rsid w:val="006B6345"/>
    <w:rsid w:val="006C438A"/>
    <w:rsid w:val="006C633B"/>
    <w:rsid w:val="006D18C5"/>
    <w:rsid w:val="006D5223"/>
    <w:rsid w:val="006D766A"/>
    <w:rsid w:val="006E06B6"/>
    <w:rsid w:val="006E12FC"/>
    <w:rsid w:val="006E32B7"/>
    <w:rsid w:val="006E4D6C"/>
    <w:rsid w:val="006F2B2E"/>
    <w:rsid w:val="00705962"/>
    <w:rsid w:val="00707C21"/>
    <w:rsid w:val="00712451"/>
    <w:rsid w:val="0071446F"/>
    <w:rsid w:val="00717DE9"/>
    <w:rsid w:val="007207A6"/>
    <w:rsid w:val="00721C95"/>
    <w:rsid w:val="00723673"/>
    <w:rsid w:val="0072518B"/>
    <w:rsid w:val="007251C4"/>
    <w:rsid w:val="007300C1"/>
    <w:rsid w:val="00731041"/>
    <w:rsid w:val="007329E4"/>
    <w:rsid w:val="00732F08"/>
    <w:rsid w:val="007342F0"/>
    <w:rsid w:val="00740FF2"/>
    <w:rsid w:val="0074190C"/>
    <w:rsid w:val="007570AC"/>
    <w:rsid w:val="00762576"/>
    <w:rsid w:val="007659C8"/>
    <w:rsid w:val="007673CA"/>
    <w:rsid w:val="007767E5"/>
    <w:rsid w:val="00777BF1"/>
    <w:rsid w:val="00780DBE"/>
    <w:rsid w:val="00787806"/>
    <w:rsid w:val="00791060"/>
    <w:rsid w:val="007A50AE"/>
    <w:rsid w:val="007A515A"/>
    <w:rsid w:val="007B0340"/>
    <w:rsid w:val="007B5626"/>
    <w:rsid w:val="007B6124"/>
    <w:rsid w:val="007C044A"/>
    <w:rsid w:val="007D0174"/>
    <w:rsid w:val="007D1F11"/>
    <w:rsid w:val="007D3C53"/>
    <w:rsid w:val="007D44E9"/>
    <w:rsid w:val="007E007C"/>
    <w:rsid w:val="007E3811"/>
    <w:rsid w:val="007E7049"/>
    <w:rsid w:val="007F2628"/>
    <w:rsid w:val="007F2FBA"/>
    <w:rsid w:val="007F4219"/>
    <w:rsid w:val="00800C3A"/>
    <w:rsid w:val="00801445"/>
    <w:rsid w:val="0080570B"/>
    <w:rsid w:val="00810476"/>
    <w:rsid w:val="008148E1"/>
    <w:rsid w:val="0081527D"/>
    <w:rsid w:val="00822B94"/>
    <w:rsid w:val="008319BF"/>
    <w:rsid w:val="00834DBF"/>
    <w:rsid w:val="00834E47"/>
    <w:rsid w:val="008433C2"/>
    <w:rsid w:val="00844457"/>
    <w:rsid w:val="008454C8"/>
    <w:rsid w:val="00851D78"/>
    <w:rsid w:val="00861FAE"/>
    <w:rsid w:val="00873899"/>
    <w:rsid w:val="0087793F"/>
    <w:rsid w:val="00880318"/>
    <w:rsid w:val="0088256F"/>
    <w:rsid w:val="00896C76"/>
    <w:rsid w:val="008A1A0D"/>
    <w:rsid w:val="008A76ED"/>
    <w:rsid w:val="008B2DC0"/>
    <w:rsid w:val="008B3C72"/>
    <w:rsid w:val="008B4EF9"/>
    <w:rsid w:val="008B6A50"/>
    <w:rsid w:val="008C0AE6"/>
    <w:rsid w:val="008C5D03"/>
    <w:rsid w:val="008D0E09"/>
    <w:rsid w:val="008F1502"/>
    <w:rsid w:val="008F3FD8"/>
    <w:rsid w:val="008F4B18"/>
    <w:rsid w:val="008F65DF"/>
    <w:rsid w:val="00903007"/>
    <w:rsid w:val="00915B60"/>
    <w:rsid w:val="00923816"/>
    <w:rsid w:val="0093074B"/>
    <w:rsid w:val="00930E64"/>
    <w:rsid w:val="00931F5E"/>
    <w:rsid w:val="0093429B"/>
    <w:rsid w:val="009463FE"/>
    <w:rsid w:val="00946CD8"/>
    <w:rsid w:val="00956F8C"/>
    <w:rsid w:val="00961D57"/>
    <w:rsid w:val="00972DB6"/>
    <w:rsid w:val="009750F9"/>
    <w:rsid w:val="00976716"/>
    <w:rsid w:val="0097693B"/>
    <w:rsid w:val="009843A1"/>
    <w:rsid w:val="00992FAE"/>
    <w:rsid w:val="00993355"/>
    <w:rsid w:val="009954AD"/>
    <w:rsid w:val="009963F7"/>
    <w:rsid w:val="009A4A6D"/>
    <w:rsid w:val="009A77F4"/>
    <w:rsid w:val="009B27FD"/>
    <w:rsid w:val="009B6870"/>
    <w:rsid w:val="009B7E42"/>
    <w:rsid w:val="009C0F9E"/>
    <w:rsid w:val="009D5390"/>
    <w:rsid w:val="009E08EB"/>
    <w:rsid w:val="009E13DD"/>
    <w:rsid w:val="009E1F26"/>
    <w:rsid w:val="009F1601"/>
    <w:rsid w:val="009F7DC8"/>
    <w:rsid w:val="00A0503B"/>
    <w:rsid w:val="00A05631"/>
    <w:rsid w:val="00A07D6D"/>
    <w:rsid w:val="00A13265"/>
    <w:rsid w:val="00A14900"/>
    <w:rsid w:val="00A1514F"/>
    <w:rsid w:val="00A2159F"/>
    <w:rsid w:val="00A350FB"/>
    <w:rsid w:val="00A451C5"/>
    <w:rsid w:val="00A529BC"/>
    <w:rsid w:val="00A5346C"/>
    <w:rsid w:val="00A555FF"/>
    <w:rsid w:val="00A562F0"/>
    <w:rsid w:val="00A564FB"/>
    <w:rsid w:val="00A60D48"/>
    <w:rsid w:val="00A614C1"/>
    <w:rsid w:val="00A61EA6"/>
    <w:rsid w:val="00A71136"/>
    <w:rsid w:val="00A74BC5"/>
    <w:rsid w:val="00A772F1"/>
    <w:rsid w:val="00A835F6"/>
    <w:rsid w:val="00A91A73"/>
    <w:rsid w:val="00A94865"/>
    <w:rsid w:val="00AA3D56"/>
    <w:rsid w:val="00AA474C"/>
    <w:rsid w:val="00AB634A"/>
    <w:rsid w:val="00AB752B"/>
    <w:rsid w:val="00AC0E2F"/>
    <w:rsid w:val="00AC35EF"/>
    <w:rsid w:val="00AD2697"/>
    <w:rsid w:val="00AD7E5F"/>
    <w:rsid w:val="00AE3066"/>
    <w:rsid w:val="00AF0218"/>
    <w:rsid w:val="00AF28EB"/>
    <w:rsid w:val="00AF68E4"/>
    <w:rsid w:val="00B01AA1"/>
    <w:rsid w:val="00B10296"/>
    <w:rsid w:val="00B219E0"/>
    <w:rsid w:val="00B2397D"/>
    <w:rsid w:val="00B30C81"/>
    <w:rsid w:val="00B30F1C"/>
    <w:rsid w:val="00B4793B"/>
    <w:rsid w:val="00B5388C"/>
    <w:rsid w:val="00B64A60"/>
    <w:rsid w:val="00B75341"/>
    <w:rsid w:val="00B80B97"/>
    <w:rsid w:val="00B84869"/>
    <w:rsid w:val="00B869BA"/>
    <w:rsid w:val="00B937D7"/>
    <w:rsid w:val="00B96B67"/>
    <w:rsid w:val="00BB0A73"/>
    <w:rsid w:val="00BB6A79"/>
    <w:rsid w:val="00BB7C9E"/>
    <w:rsid w:val="00BC57EF"/>
    <w:rsid w:val="00BC7DFF"/>
    <w:rsid w:val="00BE44D8"/>
    <w:rsid w:val="00BF25F9"/>
    <w:rsid w:val="00C0487C"/>
    <w:rsid w:val="00C06D15"/>
    <w:rsid w:val="00C11A3C"/>
    <w:rsid w:val="00C13FC6"/>
    <w:rsid w:val="00C13FD5"/>
    <w:rsid w:val="00C1410F"/>
    <w:rsid w:val="00C14FB3"/>
    <w:rsid w:val="00C15633"/>
    <w:rsid w:val="00C15799"/>
    <w:rsid w:val="00C176EE"/>
    <w:rsid w:val="00C21615"/>
    <w:rsid w:val="00C32E84"/>
    <w:rsid w:val="00C35415"/>
    <w:rsid w:val="00C357AD"/>
    <w:rsid w:val="00C554CC"/>
    <w:rsid w:val="00C6069C"/>
    <w:rsid w:val="00C6752D"/>
    <w:rsid w:val="00C71BFF"/>
    <w:rsid w:val="00C74745"/>
    <w:rsid w:val="00C810E3"/>
    <w:rsid w:val="00C85119"/>
    <w:rsid w:val="00C94222"/>
    <w:rsid w:val="00CA21A7"/>
    <w:rsid w:val="00CD320B"/>
    <w:rsid w:val="00CD3F37"/>
    <w:rsid w:val="00CD5431"/>
    <w:rsid w:val="00CD623B"/>
    <w:rsid w:val="00CE4B93"/>
    <w:rsid w:val="00CF0FDA"/>
    <w:rsid w:val="00CF2491"/>
    <w:rsid w:val="00CF3963"/>
    <w:rsid w:val="00CF4E6E"/>
    <w:rsid w:val="00D1252E"/>
    <w:rsid w:val="00D13D9D"/>
    <w:rsid w:val="00D205E0"/>
    <w:rsid w:val="00D30F2D"/>
    <w:rsid w:val="00D31494"/>
    <w:rsid w:val="00D4185E"/>
    <w:rsid w:val="00D459A2"/>
    <w:rsid w:val="00D47029"/>
    <w:rsid w:val="00D530FF"/>
    <w:rsid w:val="00D53688"/>
    <w:rsid w:val="00D53BCF"/>
    <w:rsid w:val="00D5407A"/>
    <w:rsid w:val="00D547F8"/>
    <w:rsid w:val="00D57772"/>
    <w:rsid w:val="00D679AB"/>
    <w:rsid w:val="00D72AE3"/>
    <w:rsid w:val="00D74A7C"/>
    <w:rsid w:val="00D75A4D"/>
    <w:rsid w:val="00D8478B"/>
    <w:rsid w:val="00D86151"/>
    <w:rsid w:val="00D87094"/>
    <w:rsid w:val="00D9172D"/>
    <w:rsid w:val="00D96063"/>
    <w:rsid w:val="00D97C55"/>
    <w:rsid w:val="00DA4D8C"/>
    <w:rsid w:val="00DA7595"/>
    <w:rsid w:val="00DB0A68"/>
    <w:rsid w:val="00DC43A3"/>
    <w:rsid w:val="00DC4CF3"/>
    <w:rsid w:val="00DC5C01"/>
    <w:rsid w:val="00DD7C09"/>
    <w:rsid w:val="00DF7854"/>
    <w:rsid w:val="00E0124F"/>
    <w:rsid w:val="00E04D00"/>
    <w:rsid w:val="00E15A3A"/>
    <w:rsid w:val="00E2199D"/>
    <w:rsid w:val="00E51D86"/>
    <w:rsid w:val="00E64BB8"/>
    <w:rsid w:val="00E674D3"/>
    <w:rsid w:val="00E678E9"/>
    <w:rsid w:val="00E70FD0"/>
    <w:rsid w:val="00E75AA3"/>
    <w:rsid w:val="00E77C4B"/>
    <w:rsid w:val="00E80A44"/>
    <w:rsid w:val="00E82128"/>
    <w:rsid w:val="00E86492"/>
    <w:rsid w:val="00E9301F"/>
    <w:rsid w:val="00E9690A"/>
    <w:rsid w:val="00E97DC7"/>
    <w:rsid w:val="00EA392F"/>
    <w:rsid w:val="00EC149F"/>
    <w:rsid w:val="00EE64D8"/>
    <w:rsid w:val="00EE7509"/>
    <w:rsid w:val="00F000EF"/>
    <w:rsid w:val="00F03F7D"/>
    <w:rsid w:val="00F2504E"/>
    <w:rsid w:val="00F2585B"/>
    <w:rsid w:val="00F308C3"/>
    <w:rsid w:val="00F3356B"/>
    <w:rsid w:val="00F4053F"/>
    <w:rsid w:val="00F44A65"/>
    <w:rsid w:val="00F47005"/>
    <w:rsid w:val="00F516E7"/>
    <w:rsid w:val="00F57BF7"/>
    <w:rsid w:val="00F6263E"/>
    <w:rsid w:val="00F627C2"/>
    <w:rsid w:val="00F649C3"/>
    <w:rsid w:val="00F7483D"/>
    <w:rsid w:val="00F754B0"/>
    <w:rsid w:val="00F84067"/>
    <w:rsid w:val="00F851A2"/>
    <w:rsid w:val="00F87B8C"/>
    <w:rsid w:val="00F94985"/>
    <w:rsid w:val="00FA50B4"/>
    <w:rsid w:val="00FB7672"/>
    <w:rsid w:val="00FC05AC"/>
    <w:rsid w:val="00FC156A"/>
    <w:rsid w:val="00FD0C05"/>
    <w:rsid w:val="00FD1156"/>
    <w:rsid w:val="00FD6235"/>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01A16818-E1A8-422C-BD74-F6FEB232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0404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nhideWhenUsed/>
    <w:qFormat/>
    <w:rsid w:val="009F7DC8"/>
    <w:pPr>
      <w:keepNext/>
      <w:keepLines/>
      <w:spacing w:before="260" w:after="260" w:line="416" w:lineRule="auto"/>
      <w:outlineLvl w:val="2"/>
    </w:pPr>
    <w:rPr>
      <w:b/>
      <w:bCs/>
      <w:sz w:val="32"/>
      <w:szCs w:val="32"/>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iPriority w:val="99"/>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NormalWeb">
    <w:name w:val="Normal (Web)"/>
    <w:basedOn w:val="Normal"/>
    <w:uiPriority w:val="99"/>
    <w:unhideWhenUsed/>
    <w:rsid w:val="00F44A65"/>
    <w:pPr>
      <w:spacing w:before="100" w:beforeAutospacing="1" w:after="100" w:afterAutospacing="1"/>
    </w:pPr>
    <w:rPr>
      <w:rFonts w:eastAsia="Times New Roman"/>
      <w:lang w:val="en-AU" w:eastAsia="en-AU"/>
    </w:rPr>
  </w:style>
  <w:style w:type="paragraph" w:customStyle="1" w:styleId="ListParagraph1">
    <w:name w:val="List Paragraph1"/>
    <w:basedOn w:val="Normal"/>
    <w:uiPriority w:val="34"/>
    <w:qFormat/>
    <w:rsid w:val="00F44A65"/>
    <w:pPr>
      <w:ind w:firstLineChars="200" w:firstLine="420"/>
    </w:pPr>
  </w:style>
  <w:style w:type="character" w:styleId="FollowedHyperlink">
    <w:name w:val="FollowedHyperlink"/>
    <w:basedOn w:val="DefaultParagraphFont"/>
    <w:semiHidden/>
    <w:unhideWhenUsed/>
    <w:rsid w:val="00441CBF"/>
    <w:rPr>
      <w:color w:val="800080" w:themeColor="followedHyperlink"/>
      <w:u w:val="single"/>
    </w:rPr>
  </w:style>
  <w:style w:type="character" w:customStyle="1" w:styleId="Heading2Char">
    <w:name w:val="Heading 2 Char"/>
    <w:basedOn w:val="DefaultParagraphFont"/>
    <w:link w:val="Heading2"/>
    <w:semiHidden/>
    <w:rsid w:val="0004043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rsid w:val="009F7DC8"/>
    <w:rPr>
      <w:rFonts w:eastAsia="BatangChe"/>
      <w:b/>
      <w:bCs/>
      <w:sz w:val="32"/>
      <w:szCs w:val="32"/>
    </w:rPr>
  </w:style>
  <w:style w:type="paragraph" w:customStyle="1" w:styleId="enumlev1">
    <w:name w:val="enumlev1"/>
    <w:basedOn w:val="Normal"/>
    <w:link w:val="enumlev1Char"/>
    <w:qFormat/>
    <w:rsid w:val="0046449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46449E"/>
    <w:rPr>
      <w:rFonts w:eastAsia="MS Mincho"/>
      <w:sz w:val="24"/>
      <w:lang w:val="en-GB"/>
    </w:rPr>
  </w:style>
  <w:style w:type="paragraph" w:styleId="Caption">
    <w:name w:val="caption"/>
    <w:basedOn w:val="Normal"/>
    <w:next w:val="Normal"/>
    <w:semiHidden/>
    <w:unhideWhenUsed/>
    <w:qFormat/>
    <w:rsid w:val="0020597D"/>
    <w:rPr>
      <w:b/>
      <w:bCs/>
      <w:sz w:val="20"/>
      <w:szCs w:val="20"/>
    </w:rPr>
  </w:style>
  <w:style w:type="character" w:customStyle="1" w:styleId="ListParagraphChar">
    <w:name w:val="List Paragraph Char"/>
    <w:link w:val="ListParagraph"/>
    <w:uiPriority w:val="34"/>
    <w:locked/>
    <w:rsid w:val="006E4D6C"/>
    <w:rPr>
      <w:rFonts w:eastAsia="BatangChe"/>
      <w:sz w:val="24"/>
      <w:szCs w:val="24"/>
    </w:rPr>
  </w:style>
  <w:style w:type="character" w:customStyle="1" w:styleId="Heading8Char">
    <w:name w:val="Heading 8 Char"/>
    <w:basedOn w:val="DefaultParagraphFont"/>
    <w:link w:val="Heading8"/>
    <w:rsid w:val="00A94865"/>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22639">
      <w:bodyDiv w:val="1"/>
      <w:marLeft w:val="0"/>
      <w:marRight w:val="0"/>
      <w:marTop w:val="0"/>
      <w:marBottom w:val="0"/>
      <w:divBdr>
        <w:top w:val="none" w:sz="0" w:space="0" w:color="auto"/>
        <w:left w:val="none" w:sz="0" w:space="0" w:color="auto"/>
        <w:bottom w:val="none" w:sz="0" w:space="0" w:color="auto"/>
        <w:right w:val="none" w:sz="0" w:space="0" w:color="auto"/>
      </w:divBdr>
    </w:div>
    <w:div w:id="662781197">
      <w:bodyDiv w:val="1"/>
      <w:marLeft w:val="0"/>
      <w:marRight w:val="0"/>
      <w:marTop w:val="0"/>
      <w:marBottom w:val="0"/>
      <w:divBdr>
        <w:top w:val="none" w:sz="0" w:space="0" w:color="auto"/>
        <w:left w:val="none" w:sz="0" w:space="0" w:color="auto"/>
        <w:bottom w:val="none" w:sz="0" w:space="0" w:color="auto"/>
        <w:right w:val="none" w:sz="0" w:space="0" w:color="auto"/>
      </w:divBdr>
    </w:div>
    <w:div w:id="1485776612">
      <w:bodyDiv w:val="1"/>
      <w:marLeft w:val="0"/>
      <w:marRight w:val="0"/>
      <w:marTop w:val="0"/>
      <w:marBottom w:val="0"/>
      <w:divBdr>
        <w:top w:val="none" w:sz="0" w:space="0" w:color="auto"/>
        <w:left w:val="none" w:sz="0" w:space="0" w:color="auto"/>
        <w:bottom w:val="none" w:sz="0" w:space="0" w:color="auto"/>
        <w:right w:val="none" w:sz="0" w:space="0" w:color="auto"/>
      </w:divBdr>
    </w:div>
    <w:div w:id="1489125723">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dms_ties/itu-r/md/15/wp1b/c/R15-WP1B-C-0237!N06!MSW-E.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ties/itu-r/md/15/wp1b/c/R15-WP1B-C-0237!N06!MSW-E.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R15-WP1B-C-0237/en" TargetMode="External"/><Relationship Id="rId4" Type="http://schemas.openxmlformats.org/officeDocument/2006/relationships/settings" Target="settings.xml"/><Relationship Id="rId9" Type="http://schemas.openxmlformats.org/officeDocument/2006/relationships/hyperlink" Target="https://www.google.com.au/url?sa=t&amp;rct=j&amp;q=&amp;esrc=s&amp;source=web&amp;cd=1&amp;cad=rja&amp;uact=8&amp;ved=0ahUKEwi_vJ72h_nUAhXFVrwKHbcGBjoQFggkMAA&amp;url=https%3A%2F%2Fwww.itu.int%2Fdms_pub%2Fitu-r%2Foth%2F0c%2F0a%2FR0C0A00000C0024PDFE.pdf&amp;usg=AFQjCNHAI-M36rKMCDIrjXGHQHgSpyoUfA"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906A9-DB73-49F9-BE9C-46A27A61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14619</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2015-02-02T07:28:00Z</cp:lastPrinted>
  <dcterms:created xsi:type="dcterms:W3CDTF">2019-01-15T04:34:00Z</dcterms:created>
  <dcterms:modified xsi:type="dcterms:W3CDTF">2019-01-15T04:34:00Z</dcterms:modified>
</cp:coreProperties>
</file>