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19" w:type="dxa"/>
        <w:tblBorders>
          <w:bottom w:val="single" w:sz="4" w:space="0" w:color="auto"/>
        </w:tblBorders>
        <w:tblLayout w:type="fixed"/>
        <w:tblCellMar>
          <w:left w:w="58" w:type="dxa"/>
          <w:right w:w="58" w:type="dxa"/>
        </w:tblCellMar>
        <w:tblLook w:val="0000" w:firstRow="0" w:lastRow="0" w:firstColumn="0" w:lastColumn="0" w:noHBand="0" w:noVBand="0"/>
      </w:tblPr>
      <w:tblGrid>
        <w:gridCol w:w="1399"/>
        <w:gridCol w:w="5760"/>
        <w:gridCol w:w="2160"/>
      </w:tblGrid>
      <w:tr w:rsidR="00C516C7" w:rsidRPr="00891D0B" w:rsidTr="00194A2D">
        <w:trPr>
          <w:cantSplit/>
          <w:trHeight w:val="288"/>
        </w:trPr>
        <w:tc>
          <w:tcPr>
            <w:tcW w:w="1399" w:type="dxa"/>
            <w:vMerge w:val="restart"/>
          </w:tcPr>
          <w:p w:rsidR="00C516C7" w:rsidRPr="00891D0B" w:rsidRDefault="00C516C7" w:rsidP="00194A2D">
            <w:pPr>
              <w:pStyle w:val="Note"/>
              <w:widowControl w:val="0"/>
              <w:tabs>
                <w:tab w:val="clear" w:pos="284"/>
                <w:tab w:val="clear" w:pos="1134"/>
                <w:tab w:val="clear" w:pos="1871"/>
                <w:tab w:val="clear" w:pos="2268"/>
              </w:tabs>
              <w:wordWrap w:val="0"/>
              <w:spacing w:before="0"/>
              <w:rPr>
                <w:noProof w:val="0"/>
                <w:kern w:val="2"/>
                <w:sz w:val="24"/>
                <w:szCs w:val="24"/>
              </w:rPr>
            </w:pPr>
            <w:r>
              <w:rPr>
                <w:kern w:val="2"/>
                <w:sz w:val="24"/>
                <w:szCs w:val="24"/>
                <w:lang w:val="en-NZ" w:eastAsia="zh-CN"/>
              </w:rPr>
              <w:drawing>
                <wp:inline distT="0" distB="0" distL="0" distR="0" wp14:anchorId="6BAB8B34" wp14:editId="2F084719">
                  <wp:extent cx="762635" cy="7162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Tlogogreen3.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62635" cy="716280"/>
                          </a:xfrm>
                          <a:prstGeom prst="rect">
                            <a:avLst/>
                          </a:prstGeom>
                        </pic:spPr>
                      </pic:pic>
                    </a:graphicData>
                  </a:graphic>
                </wp:inline>
              </w:drawing>
            </w:r>
          </w:p>
        </w:tc>
        <w:tc>
          <w:tcPr>
            <w:tcW w:w="5760" w:type="dxa"/>
          </w:tcPr>
          <w:p w:rsidR="00C516C7" w:rsidRPr="00E86131" w:rsidRDefault="00C516C7" w:rsidP="00194A2D">
            <w:r w:rsidRPr="00E86131">
              <w:t>ASIA-PACIFIC TELECOMMUNITY</w:t>
            </w:r>
          </w:p>
        </w:tc>
        <w:tc>
          <w:tcPr>
            <w:tcW w:w="2160" w:type="dxa"/>
          </w:tcPr>
          <w:p w:rsidR="00C516C7" w:rsidRPr="00723BE9" w:rsidRDefault="00C516C7" w:rsidP="00194A2D">
            <w:pPr>
              <w:rPr>
                <w:b/>
                <w:sz w:val="22"/>
                <w:szCs w:val="22"/>
              </w:rPr>
            </w:pPr>
            <w:r w:rsidRPr="00723BE9">
              <w:rPr>
                <w:b/>
              </w:rPr>
              <w:t>Document No:</w:t>
            </w:r>
          </w:p>
        </w:tc>
      </w:tr>
      <w:tr w:rsidR="00C516C7" w:rsidRPr="00C15799" w:rsidTr="00194A2D">
        <w:trPr>
          <w:cantSplit/>
          <w:trHeight w:val="504"/>
        </w:trPr>
        <w:tc>
          <w:tcPr>
            <w:tcW w:w="1399" w:type="dxa"/>
            <w:vMerge/>
          </w:tcPr>
          <w:p w:rsidR="00C516C7" w:rsidRPr="00891D0B" w:rsidRDefault="00C516C7" w:rsidP="00194A2D"/>
        </w:tc>
        <w:tc>
          <w:tcPr>
            <w:tcW w:w="5760" w:type="dxa"/>
          </w:tcPr>
          <w:p w:rsidR="00C516C7" w:rsidRDefault="00C516C7" w:rsidP="00194A2D">
            <w:pPr>
              <w:spacing w:line="0" w:lineRule="atLeast"/>
              <w:rPr>
                <w:b/>
              </w:rPr>
            </w:pPr>
            <w:r>
              <w:rPr>
                <w:b/>
              </w:rPr>
              <w:t xml:space="preserve">The </w:t>
            </w:r>
            <w:r w:rsidR="00CD256B">
              <w:rPr>
                <w:b/>
              </w:rPr>
              <w:t>5</w:t>
            </w:r>
            <w:r>
              <w:rPr>
                <w:b/>
              </w:rPr>
              <w:t>th Meeting of the APT Conference Preparatory</w:t>
            </w:r>
          </w:p>
          <w:p w:rsidR="00C516C7" w:rsidRPr="00891D0B" w:rsidRDefault="00C516C7" w:rsidP="00CD256B">
            <w:pPr>
              <w:spacing w:line="0" w:lineRule="atLeast"/>
            </w:pPr>
            <w:r>
              <w:rPr>
                <w:b/>
              </w:rPr>
              <w:t>Group for WRC-19 (APG19-</w:t>
            </w:r>
            <w:r w:rsidR="00CD256B">
              <w:rPr>
                <w:b/>
              </w:rPr>
              <w:t>5</w:t>
            </w:r>
            <w:r>
              <w:rPr>
                <w:b/>
              </w:rPr>
              <w:t>)</w:t>
            </w:r>
          </w:p>
        </w:tc>
        <w:tc>
          <w:tcPr>
            <w:tcW w:w="2160" w:type="dxa"/>
          </w:tcPr>
          <w:p w:rsidR="00C516C7" w:rsidRDefault="00C516C7" w:rsidP="00194A2D">
            <w:pPr>
              <w:rPr>
                <w:b/>
                <w:bCs/>
                <w:lang w:val="fr-FR"/>
              </w:rPr>
            </w:pPr>
            <w:r w:rsidRPr="00C96104">
              <w:rPr>
                <w:b/>
                <w:bCs/>
                <w:lang w:val="fr-FR"/>
              </w:rPr>
              <w:t>AP</w:t>
            </w:r>
            <w:r>
              <w:rPr>
                <w:b/>
                <w:bCs/>
                <w:lang w:val="fr-FR"/>
              </w:rPr>
              <w:t>G19-</w:t>
            </w:r>
            <w:r w:rsidR="00CD256B">
              <w:rPr>
                <w:b/>
                <w:bCs/>
                <w:lang w:val="fr-FR"/>
              </w:rPr>
              <w:t>5</w:t>
            </w:r>
            <w:r>
              <w:rPr>
                <w:b/>
                <w:bCs/>
                <w:lang w:val="fr-FR"/>
              </w:rPr>
              <w:t>/</w:t>
            </w:r>
            <w:r w:rsidR="006A5828">
              <w:rPr>
                <w:b/>
                <w:bCs/>
                <w:lang w:val="fr-FR"/>
              </w:rPr>
              <w:t>OUT</w:t>
            </w:r>
            <w:r>
              <w:rPr>
                <w:b/>
                <w:bCs/>
                <w:lang w:val="fr-FR"/>
              </w:rPr>
              <w:t>-</w:t>
            </w:r>
            <w:r w:rsidR="007258CE">
              <w:rPr>
                <w:b/>
                <w:bCs/>
                <w:lang w:val="fr-FR"/>
              </w:rPr>
              <w:t>02</w:t>
            </w:r>
          </w:p>
          <w:p w:rsidR="00C516C7" w:rsidRDefault="00DC60F1" w:rsidP="00194A2D">
            <w:pPr>
              <w:spacing w:line="0" w:lineRule="atLeast"/>
              <w:rPr>
                <w:b/>
              </w:rPr>
            </w:pPr>
            <w:r>
              <w:rPr>
                <w:b/>
              </w:rPr>
              <w:t>(Rev.1)</w:t>
            </w:r>
          </w:p>
        </w:tc>
      </w:tr>
      <w:tr w:rsidR="00C516C7" w:rsidRPr="00891D0B" w:rsidTr="00194A2D">
        <w:trPr>
          <w:cantSplit/>
          <w:trHeight w:val="288"/>
        </w:trPr>
        <w:tc>
          <w:tcPr>
            <w:tcW w:w="1399" w:type="dxa"/>
            <w:vMerge/>
          </w:tcPr>
          <w:p w:rsidR="00C516C7" w:rsidRPr="007E1FDD" w:rsidRDefault="00C516C7" w:rsidP="00194A2D">
            <w:pPr>
              <w:rPr>
                <w:lang w:val="en-GB"/>
              </w:rPr>
            </w:pPr>
          </w:p>
        </w:tc>
        <w:tc>
          <w:tcPr>
            <w:tcW w:w="5760" w:type="dxa"/>
            <w:vAlign w:val="bottom"/>
          </w:tcPr>
          <w:p w:rsidR="00C516C7" w:rsidRPr="00712451" w:rsidRDefault="00CD256B" w:rsidP="00CD256B">
            <w:pPr>
              <w:rPr>
                <w:b/>
              </w:rPr>
            </w:pPr>
            <w:r>
              <w:t>31</w:t>
            </w:r>
            <w:r w:rsidR="00C516C7">
              <w:t xml:space="preserve"> </w:t>
            </w:r>
            <w:r>
              <w:t xml:space="preserve">July </w:t>
            </w:r>
            <w:r w:rsidR="00C516C7">
              <w:t xml:space="preserve">– </w:t>
            </w:r>
            <w:r>
              <w:t>6</w:t>
            </w:r>
            <w:r w:rsidR="00C516C7">
              <w:t xml:space="preserve"> </w:t>
            </w:r>
            <w:r>
              <w:t>August</w:t>
            </w:r>
            <w:r w:rsidR="00C516C7">
              <w:t xml:space="preserve"> 2019</w:t>
            </w:r>
            <w:r w:rsidR="00C516C7" w:rsidRPr="00891D0B">
              <w:t xml:space="preserve">, </w:t>
            </w:r>
            <w:r>
              <w:t>Tokyo</w:t>
            </w:r>
            <w:r w:rsidR="00C516C7">
              <w:t xml:space="preserve">, </w:t>
            </w:r>
            <w:r>
              <w:t>J</w:t>
            </w:r>
            <w:r w:rsidR="00C516C7">
              <w:t>a</w:t>
            </w:r>
            <w:r>
              <w:t>pan</w:t>
            </w:r>
          </w:p>
        </w:tc>
        <w:tc>
          <w:tcPr>
            <w:tcW w:w="2160" w:type="dxa"/>
            <w:vAlign w:val="bottom"/>
          </w:tcPr>
          <w:p w:rsidR="00C516C7" w:rsidRDefault="00DC60F1" w:rsidP="00C95572">
            <w:r>
              <w:rPr>
                <w:bCs/>
              </w:rPr>
              <w:t>5</w:t>
            </w:r>
            <w:r w:rsidR="00C516C7" w:rsidRPr="007E1FDD">
              <w:rPr>
                <w:bCs/>
              </w:rPr>
              <w:t xml:space="preserve"> </w:t>
            </w:r>
            <w:r w:rsidR="00C95572">
              <w:rPr>
                <w:bCs/>
              </w:rPr>
              <w:t>August</w:t>
            </w:r>
            <w:r w:rsidR="00C516C7">
              <w:rPr>
                <w:bCs/>
              </w:rPr>
              <w:t xml:space="preserve"> </w:t>
            </w:r>
            <w:r w:rsidR="00C516C7" w:rsidRPr="007E1FDD">
              <w:rPr>
                <w:bCs/>
              </w:rPr>
              <w:t>201</w:t>
            </w:r>
            <w:r w:rsidR="00C516C7">
              <w:rPr>
                <w:bCs/>
              </w:rPr>
              <w:t>9</w:t>
            </w:r>
          </w:p>
        </w:tc>
      </w:tr>
    </w:tbl>
    <w:p w:rsidR="00311E8A" w:rsidRDefault="00311E8A" w:rsidP="0072518B">
      <w:pPr>
        <w:jc w:val="center"/>
        <w:rPr>
          <w:lang w:val="en-NZ"/>
        </w:rPr>
      </w:pPr>
    </w:p>
    <w:p w:rsidR="008E36AE" w:rsidRDefault="008E36AE" w:rsidP="00B64A60">
      <w:pPr>
        <w:jc w:val="center"/>
        <w:rPr>
          <w:lang w:val="en-NZ" w:eastAsia="ko-KR"/>
        </w:rPr>
      </w:pPr>
    </w:p>
    <w:p w:rsidR="00B64A60" w:rsidRPr="002A0111" w:rsidRDefault="007258CE" w:rsidP="00B64A60">
      <w:pPr>
        <w:jc w:val="center"/>
        <w:rPr>
          <w:lang w:val="en-NZ" w:eastAsia="ko-KR"/>
        </w:rPr>
      </w:pPr>
      <w:r>
        <w:rPr>
          <w:lang w:val="en-NZ" w:eastAsia="ko-KR"/>
        </w:rPr>
        <w:t>Working Party 5</w:t>
      </w:r>
    </w:p>
    <w:p w:rsidR="00B64A60" w:rsidRPr="002A0111" w:rsidRDefault="00B64A60" w:rsidP="00B64A60">
      <w:pPr>
        <w:jc w:val="center"/>
        <w:rPr>
          <w:bCs/>
          <w:caps/>
          <w:lang w:val="en-NZ"/>
        </w:rPr>
      </w:pPr>
    </w:p>
    <w:p w:rsidR="009465A6" w:rsidRDefault="009465A6" w:rsidP="00B64A60">
      <w:pPr>
        <w:jc w:val="center"/>
        <w:rPr>
          <w:b/>
          <w:bCs/>
          <w:caps/>
          <w:lang w:val="en-NZ"/>
        </w:rPr>
      </w:pPr>
      <w:r>
        <w:rPr>
          <w:b/>
          <w:bCs/>
          <w:caps/>
          <w:lang w:val="en-NZ"/>
        </w:rPr>
        <w:t xml:space="preserve">APT VIEW AND </w:t>
      </w:r>
      <w:r w:rsidR="005811B6">
        <w:rPr>
          <w:b/>
          <w:bCs/>
          <w:caps/>
          <w:lang w:val="en-NZ"/>
        </w:rPr>
        <w:t>PRELIMINARY APT COMMON PROPOSAL</w:t>
      </w:r>
      <w:r w:rsidR="00C516C7">
        <w:rPr>
          <w:b/>
          <w:bCs/>
          <w:caps/>
          <w:lang w:val="en-NZ"/>
        </w:rPr>
        <w:t xml:space="preserve"> </w:t>
      </w:r>
    </w:p>
    <w:p w:rsidR="00B64A60" w:rsidRPr="00441526" w:rsidRDefault="00B64A60" w:rsidP="00B64A60">
      <w:pPr>
        <w:jc w:val="center"/>
        <w:rPr>
          <w:b/>
          <w:bCs/>
          <w:caps/>
          <w:lang w:val="en-NZ"/>
        </w:rPr>
      </w:pPr>
      <w:r w:rsidRPr="00441526">
        <w:rPr>
          <w:b/>
          <w:bCs/>
          <w:caps/>
          <w:lang w:val="en-NZ"/>
        </w:rPr>
        <w:t>on WRC-19 agenda item 1.</w:t>
      </w:r>
      <w:r w:rsidR="0099409E">
        <w:rPr>
          <w:b/>
          <w:bCs/>
          <w:caps/>
          <w:lang w:val="en-NZ"/>
        </w:rPr>
        <w:t>9.1</w:t>
      </w:r>
    </w:p>
    <w:p w:rsidR="00B64A60" w:rsidRPr="00441526" w:rsidRDefault="00B64A60" w:rsidP="00264566">
      <w:pPr>
        <w:spacing w:after="120"/>
        <w:rPr>
          <w:lang w:val="en-NZ"/>
        </w:rPr>
      </w:pPr>
    </w:p>
    <w:p w:rsidR="002A0111" w:rsidRPr="00441526" w:rsidRDefault="002A0111" w:rsidP="002A0111">
      <w:pPr>
        <w:spacing w:after="120"/>
        <w:jc w:val="both"/>
        <w:rPr>
          <w:lang w:val="en-NZ"/>
        </w:rPr>
      </w:pPr>
      <w:r w:rsidRPr="00441526">
        <w:rPr>
          <w:b/>
          <w:lang w:val="en-NZ"/>
        </w:rPr>
        <w:t>Agenda Item 1.</w:t>
      </w:r>
      <w:r w:rsidR="001A6279">
        <w:rPr>
          <w:b/>
          <w:lang w:val="en-NZ"/>
        </w:rPr>
        <w:t>9.1</w:t>
      </w:r>
      <w:r w:rsidRPr="00441526">
        <w:rPr>
          <w:b/>
          <w:lang w:val="en-NZ"/>
        </w:rPr>
        <w:t>:</w:t>
      </w:r>
    </w:p>
    <w:p w:rsidR="002A0111" w:rsidRPr="00441526" w:rsidRDefault="00807291" w:rsidP="002A0111">
      <w:pPr>
        <w:spacing w:after="120"/>
        <w:jc w:val="both"/>
        <w:rPr>
          <w:i/>
          <w:lang w:val="en-NZ"/>
        </w:rPr>
      </w:pPr>
      <w:proofErr w:type="gramStart"/>
      <w:r w:rsidRPr="007B1579">
        <w:rPr>
          <w:i/>
          <w:lang w:val="en-NZ"/>
        </w:rPr>
        <w:t>to</w:t>
      </w:r>
      <w:proofErr w:type="gramEnd"/>
      <w:r w:rsidRPr="007B1579">
        <w:rPr>
          <w:i/>
          <w:lang w:val="en-NZ"/>
        </w:rPr>
        <w:t xml:space="preserve"> consider, based on the results of ITU-R studies, regulatory actions within the frequency band 156-162.05 MHz for autonomous maritime radio devices to protect the GMDSS and automatic identifications system (AIS), in accordance with Resolution </w:t>
      </w:r>
      <w:r w:rsidRPr="007B1579">
        <w:rPr>
          <w:b/>
          <w:i/>
          <w:lang w:val="en-NZ"/>
        </w:rPr>
        <w:t>362 (WRC-15)</w:t>
      </w:r>
    </w:p>
    <w:p w:rsidR="002A0111" w:rsidRPr="00441526" w:rsidRDefault="002A0111" w:rsidP="002A0111">
      <w:pPr>
        <w:jc w:val="both"/>
        <w:rPr>
          <w:lang w:val="en-NZ"/>
        </w:rPr>
      </w:pPr>
    </w:p>
    <w:p w:rsidR="002A0111" w:rsidRPr="00441526" w:rsidRDefault="002A0111" w:rsidP="002A0111">
      <w:pPr>
        <w:spacing w:after="120"/>
        <w:jc w:val="both"/>
        <w:rPr>
          <w:b/>
          <w:lang w:val="en-NZ" w:eastAsia="ko-KR"/>
        </w:rPr>
      </w:pPr>
      <w:r w:rsidRPr="00441526">
        <w:rPr>
          <w:b/>
          <w:lang w:val="en-NZ" w:eastAsia="ko-KR"/>
        </w:rPr>
        <w:t xml:space="preserve">1. </w:t>
      </w:r>
      <w:r w:rsidRPr="00441526">
        <w:rPr>
          <w:b/>
          <w:lang w:val="en-NZ" w:eastAsia="ko-KR"/>
        </w:rPr>
        <w:tab/>
        <w:t>Background</w:t>
      </w:r>
    </w:p>
    <w:p w:rsidR="000641E1" w:rsidRPr="000641E1" w:rsidRDefault="000641E1" w:rsidP="00722C06">
      <w:pPr>
        <w:spacing w:after="120"/>
        <w:jc w:val="both"/>
        <w:rPr>
          <w:rFonts w:eastAsiaTheme="minorEastAsia"/>
          <w:b/>
          <w:bCs/>
          <w:lang w:val="en-NZ" w:eastAsia="zh-CN"/>
        </w:rPr>
      </w:pPr>
      <w:r w:rsidRPr="000641E1">
        <w:rPr>
          <w:rFonts w:eastAsiaTheme="minorEastAsia" w:hint="eastAsia"/>
          <w:b/>
          <w:bCs/>
          <w:lang w:val="en-NZ" w:eastAsia="zh-CN"/>
        </w:rPr>
        <w:t>1</w:t>
      </w:r>
      <w:r w:rsidRPr="000641E1">
        <w:rPr>
          <w:rFonts w:eastAsiaTheme="minorEastAsia"/>
          <w:b/>
          <w:bCs/>
          <w:lang w:val="en-NZ" w:eastAsia="zh-CN"/>
        </w:rPr>
        <w:t>.1 Introduction</w:t>
      </w:r>
    </w:p>
    <w:p w:rsidR="00722C06" w:rsidRDefault="00722C06" w:rsidP="00722C06">
      <w:pPr>
        <w:spacing w:after="120"/>
        <w:jc w:val="both"/>
        <w:rPr>
          <w:iCs/>
          <w:lang w:eastAsia="zh-CN"/>
        </w:rPr>
      </w:pPr>
      <w:bookmarkStart w:id="0" w:name="_Hlk15580364"/>
      <w:r>
        <w:rPr>
          <w:lang w:val="en-NZ"/>
        </w:rPr>
        <w:t>In the maritime mobile service, as defined in RR No.</w:t>
      </w:r>
      <w:r>
        <w:rPr>
          <w:b/>
          <w:lang w:val="en-NZ"/>
        </w:rPr>
        <w:t xml:space="preserve"> 1.28</w:t>
      </w:r>
      <w:r>
        <w:rPr>
          <w:lang w:val="en-NZ"/>
        </w:rPr>
        <w:t xml:space="preserve">, autonomous maritime radio devices </w:t>
      </w:r>
      <w:r>
        <w:rPr>
          <w:rFonts w:eastAsiaTheme="minorEastAsia"/>
          <w:lang w:val="en-NZ" w:eastAsia="zh-CN"/>
        </w:rPr>
        <w:t xml:space="preserve">(AMRD) </w:t>
      </w:r>
      <w:r>
        <w:rPr>
          <w:lang w:val="en-NZ"/>
        </w:rPr>
        <w:t>are not listed and are therefore not formally recognised as a station operating under the maritime mobile service.</w:t>
      </w:r>
      <w:r>
        <w:rPr>
          <w:rFonts w:eastAsiaTheme="minorEastAsia"/>
          <w:lang w:val="en-NZ" w:eastAsia="zh-CN"/>
        </w:rPr>
        <w:t xml:space="preserve"> </w:t>
      </w:r>
      <w:r w:rsidR="0084196B">
        <w:rPr>
          <w:rFonts w:eastAsiaTheme="minorEastAsia"/>
          <w:lang w:val="en-NZ" w:eastAsia="zh-CN"/>
        </w:rPr>
        <w:t>T</w:t>
      </w:r>
      <w:r>
        <w:rPr>
          <w:lang w:val="en-NZ"/>
        </w:rPr>
        <w:t xml:space="preserve">he term AMRD is also not </w:t>
      </w:r>
      <w:r w:rsidR="005E06A0">
        <w:rPr>
          <w:lang w:val="en-NZ"/>
        </w:rPr>
        <w:t xml:space="preserve">a </w:t>
      </w:r>
      <w:r>
        <w:rPr>
          <w:lang w:val="en-NZ"/>
        </w:rPr>
        <w:t>part of the Database of ITU Terms and Definitions.</w:t>
      </w:r>
      <w:r>
        <w:rPr>
          <w:rFonts w:eastAsiaTheme="minorEastAsia"/>
          <w:lang w:val="en-NZ" w:eastAsia="zh-CN"/>
        </w:rPr>
        <w:t xml:space="preserve"> </w:t>
      </w:r>
      <w:r>
        <w:rPr>
          <w:iCs/>
          <w:lang w:eastAsia="zh-CN"/>
        </w:rPr>
        <w:t>There are general requirements to categorize and regulate the usage of autonomous maritime radio devices.</w:t>
      </w:r>
      <w:bookmarkEnd w:id="0"/>
    </w:p>
    <w:p w:rsidR="000641E1" w:rsidRPr="000D3D01" w:rsidRDefault="000641E1" w:rsidP="00722C06">
      <w:pPr>
        <w:spacing w:after="120"/>
        <w:jc w:val="both"/>
        <w:rPr>
          <w:rFonts w:eastAsiaTheme="minorEastAsia"/>
          <w:b/>
          <w:bCs/>
          <w:lang w:val="en-NZ" w:eastAsia="zh-CN"/>
        </w:rPr>
      </w:pPr>
      <w:r w:rsidRPr="000D3D01">
        <w:rPr>
          <w:rFonts w:eastAsiaTheme="minorEastAsia"/>
          <w:b/>
          <w:bCs/>
          <w:lang w:val="en-NZ" w:eastAsia="zh-CN"/>
        </w:rPr>
        <w:t>1.2 Progress of ITU-R studies</w:t>
      </w:r>
      <w:r w:rsidR="00D7735C">
        <w:rPr>
          <w:rFonts w:eastAsiaTheme="minorEastAsia"/>
          <w:b/>
          <w:bCs/>
          <w:lang w:val="en-NZ" w:eastAsia="zh-CN"/>
        </w:rPr>
        <w:t xml:space="preserve"> and summary of the CPM Methods</w:t>
      </w:r>
    </w:p>
    <w:p w:rsidR="00ED7D86" w:rsidRPr="00D26C7C" w:rsidRDefault="00391045" w:rsidP="00722C06">
      <w:pPr>
        <w:spacing w:after="120"/>
        <w:jc w:val="both"/>
        <w:rPr>
          <w:rFonts w:eastAsiaTheme="minorEastAsia"/>
          <w:lang w:val="en-NZ" w:eastAsia="zh-CN"/>
        </w:rPr>
      </w:pPr>
      <w:r>
        <w:rPr>
          <w:rFonts w:eastAsiaTheme="minorEastAsia"/>
          <w:lang w:val="en-NZ" w:eastAsia="zh-CN"/>
        </w:rPr>
        <w:t>To serve the study of agenda item</w:t>
      </w:r>
      <w:r w:rsidR="00137CB5">
        <w:rPr>
          <w:rFonts w:eastAsiaTheme="minorEastAsia"/>
          <w:lang w:val="en-NZ" w:eastAsia="zh-CN"/>
        </w:rPr>
        <w:t xml:space="preserve"> </w:t>
      </w:r>
      <w:r w:rsidR="00416723">
        <w:rPr>
          <w:rFonts w:eastAsiaTheme="minorEastAsia"/>
          <w:lang w:val="en-NZ" w:eastAsia="zh-CN"/>
        </w:rPr>
        <w:t>1.9.1</w:t>
      </w:r>
      <w:r w:rsidR="00137CB5">
        <w:rPr>
          <w:rFonts w:eastAsiaTheme="minorEastAsia"/>
          <w:lang w:val="en-NZ" w:eastAsia="zh-CN"/>
        </w:rPr>
        <w:t xml:space="preserve">, </w:t>
      </w:r>
      <w:r w:rsidR="00D26C7C">
        <w:rPr>
          <w:rFonts w:eastAsiaTheme="minorEastAsia" w:hint="eastAsia"/>
          <w:lang w:val="en-NZ" w:eastAsia="zh-CN"/>
        </w:rPr>
        <w:t>I</w:t>
      </w:r>
      <w:r w:rsidR="00D26C7C">
        <w:rPr>
          <w:rFonts w:eastAsiaTheme="minorEastAsia"/>
          <w:lang w:val="en-NZ" w:eastAsia="zh-CN"/>
        </w:rPr>
        <w:t xml:space="preserve">TU-R WP 5B has </w:t>
      </w:r>
      <w:r w:rsidR="00B1464C">
        <w:rPr>
          <w:rFonts w:eastAsiaTheme="minorEastAsia"/>
          <w:lang w:val="en-NZ" w:eastAsia="zh-CN"/>
        </w:rPr>
        <w:t>develop</w:t>
      </w:r>
      <w:r w:rsidR="005E06A0">
        <w:rPr>
          <w:rFonts w:eastAsiaTheme="minorEastAsia"/>
          <w:lang w:val="en-NZ" w:eastAsia="zh-CN"/>
        </w:rPr>
        <w:t>ed</w:t>
      </w:r>
      <w:r w:rsidR="00B1464C">
        <w:rPr>
          <w:rFonts w:eastAsiaTheme="minorEastAsia"/>
          <w:lang w:val="en-NZ" w:eastAsia="zh-CN"/>
        </w:rPr>
        <w:t xml:space="preserve"> </w:t>
      </w:r>
      <w:r w:rsidR="005E06A0">
        <w:rPr>
          <w:rFonts w:eastAsiaTheme="minorEastAsia"/>
          <w:lang w:val="en-NZ" w:eastAsia="zh-CN"/>
        </w:rPr>
        <w:t>a</w:t>
      </w:r>
      <w:r w:rsidR="00D26C7C">
        <w:rPr>
          <w:rFonts w:eastAsiaTheme="minorEastAsia"/>
          <w:lang w:val="en-NZ" w:eastAsia="zh-CN"/>
        </w:rPr>
        <w:t xml:space="preserve"> Preliminary Draft New Recommendation ITU-R M</w:t>
      </w:r>
      <w:proofErr w:type="gramStart"/>
      <w:r w:rsidR="00D26C7C">
        <w:rPr>
          <w:rFonts w:eastAsiaTheme="minorEastAsia"/>
          <w:lang w:val="en-NZ" w:eastAsia="zh-CN"/>
        </w:rPr>
        <w:t>.[</w:t>
      </w:r>
      <w:proofErr w:type="gramEnd"/>
      <w:r w:rsidR="00D26C7C">
        <w:rPr>
          <w:rFonts w:eastAsiaTheme="minorEastAsia"/>
          <w:lang w:val="en-NZ" w:eastAsia="zh-CN"/>
        </w:rPr>
        <w:t xml:space="preserve">AMRD], which </w:t>
      </w:r>
      <w:r w:rsidR="005E06A0">
        <w:rPr>
          <w:rFonts w:eastAsiaTheme="minorEastAsia"/>
          <w:lang w:val="en-NZ" w:eastAsia="zh-CN"/>
        </w:rPr>
        <w:t>cover</w:t>
      </w:r>
      <w:r w:rsidR="00D26C7C">
        <w:rPr>
          <w:rFonts w:eastAsiaTheme="minorEastAsia"/>
          <w:lang w:val="en-NZ" w:eastAsia="zh-CN"/>
        </w:rPr>
        <w:t>s the definition, categorization and technical and operational characteristics of AMRD.</w:t>
      </w:r>
    </w:p>
    <w:p w:rsidR="002A0111" w:rsidRDefault="000323FB" w:rsidP="002A4D9C">
      <w:pPr>
        <w:spacing w:after="120"/>
        <w:jc w:val="both"/>
        <w:rPr>
          <w:lang w:val="en-NZ"/>
        </w:rPr>
      </w:pPr>
      <w:r>
        <w:rPr>
          <w:lang w:val="en-NZ"/>
        </w:rPr>
        <w:t xml:space="preserve">There are </w:t>
      </w:r>
      <w:r w:rsidRPr="0078043C">
        <w:rPr>
          <w:b/>
          <w:bCs/>
          <w:lang w:val="en-NZ"/>
        </w:rPr>
        <w:t>four</w:t>
      </w:r>
      <w:r>
        <w:rPr>
          <w:lang w:val="en-NZ"/>
        </w:rPr>
        <w:t xml:space="preserve"> methods </w:t>
      </w:r>
      <w:r w:rsidR="00EE1C8C">
        <w:rPr>
          <w:lang w:val="en-NZ"/>
        </w:rPr>
        <w:t xml:space="preserve">in the </w:t>
      </w:r>
      <w:r w:rsidR="00236CC0">
        <w:rPr>
          <w:lang w:val="en-NZ"/>
        </w:rPr>
        <w:t xml:space="preserve">final </w:t>
      </w:r>
      <w:r w:rsidR="00EE1C8C">
        <w:rPr>
          <w:lang w:val="en-NZ"/>
        </w:rPr>
        <w:t>CPM Report to satisfy agenda item 1.9.1</w:t>
      </w:r>
      <w:r w:rsidR="00236CC0">
        <w:rPr>
          <w:lang w:val="en-NZ"/>
        </w:rPr>
        <w:t xml:space="preserve">. The methods and </w:t>
      </w:r>
      <w:proofErr w:type="gramStart"/>
      <w:r w:rsidR="00236CC0">
        <w:rPr>
          <w:rFonts w:eastAsiaTheme="minorEastAsia"/>
          <w:lang w:eastAsia="zh-CN"/>
        </w:rPr>
        <w:t>regulatory</w:t>
      </w:r>
      <w:proofErr w:type="gramEnd"/>
      <w:r w:rsidR="00236CC0">
        <w:rPr>
          <w:rFonts w:eastAsiaTheme="minorEastAsia"/>
          <w:lang w:eastAsia="zh-CN"/>
        </w:rPr>
        <w:t xml:space="preserve"> and procedural considerations are </w:t>
      </w:r>
      <w:r w:rsidR="0078043C">
        <w:rPr>
          <w:rFonts w:eastAsiaTheme="minorEastAsia"/>
          <w:lang w:eastAsia="zh-CN"/>
        </w:rPr>
        <w:t xml:space="preserve">detailed in </w:t>
      </w:r>
      <w:r w:rsidR="004A7410">
        <w:rPr>
          <w:rFonts w:eastAsiaTheme="minorEastAsia"/>
          <w:lang w:eastAsia="zh-CN"/>
        </w:rPr>
        <w:t xml:space="preserve">Articles </w:t>
      </w:r>
      <w:r w:rsidR="0078043C">
        <w:rPr>
          <w:rFonts w:eastAsiaTheme="minorEastAsia"/>
          <w:lang w:eastAsia="zh-CN"/>
        </w:rPr>
        <w:t>5/1.9.1/4 and 5/1.9.1/5</w:t>
      </w:r>
      <w:r w:rsidR="004A7410">
        <w:rPr>
          <w:rFonts w:eastAsiaTheme="minorEastAsia"/>
          <w:lang w:eastAsia="zh-CN"/>
        </w:rPr>
        <w:t xml:space="preserve"> in the final CPM Report.</w:t>
      </w:r>
      <w:r w:rsidR="005B00C8">
        <w:rPr>
          <w:rFonts w:eastAsiaTheme="minorEastAsia"/>
          <w:lang w:eastAsia="zh-CN"/>
        </w:rPr>
        <w:t xml:space="preserve"> The methods are summarized as follows:</w:t>
      </w:r>
    </w:p>
    <w:p w:rsidR="00FC224D" w:rsidRDefault="002A4D9C" w:rsidP="002A4D9C">
      <w:pPr>
        <w:spacing w:after="120"/>
        <w:jc w:val="both"/>
      </w:pPr>
      <w:r w:rsidRPr="00FC224D">
        <w:rPr>
          <w:rFonts w:eastAsiaTheme="minorEastAsia" w:hint="eastAsia"/>
          <w:b/>
          <w:bCs/>
          <w:lang w:val="en-NZ" w:eastAsia="zh-CN"/>
        </w:rPr>
        <w:t>M</w:t>
      </w:r>
      <w:r w:rsidRPr="00FC224D">
        <w:rPr>
          <w:rFonts w:eastAsiaTheme="minorEastAsia"/>
          <w:b/>
          <w:bCs/>
          <w:lang w:val="en-NZ" w:eastAsia="zh-CN"/>
        </w:rPr>
        <w:t>ethod A</w:t>
      </w:r>
      <w:r w:rsidR="000323FB">
        <w:rPr>
          <w:rFonts w:eastAsiaTheme="minorEastAsia"/>
          <w:b/>
          <w:bCs/>
          <w:lang w:val="en-NZ" w:eastAsia="zh-CN"/>
        </w:rPr>
        <w:t xml:space="preserve">: </w:t>
      </w:r>
      <w:r w:rsidR="00FC224D" w:rsidRPr="00A20980">
        <w:t>allow AMRD Group A to operate on channels 70</w:t>
      </w:r>
      <w:r w:rsidR="005C2F19">
        <w:t xml:space="preserve">, </w:t>
      </w:r>
      <w:r w:rsidR="00FC224D" w:rsidRPr="00A20980">
        <w:t>AIS 1 and AIS 2</w:t>
      </w:r>
      <w:r w:rsidR="00E379E8">
        <w:t xml:space="preserve"> </w:t>
      </w:r>
      <w:r w:rsidR="00E3683D">
        <w:t>of</w:t>
      </w:r>
      <w:r w:rsidR="00E379E8">
        <w:t xml:space="preserve"> RR Appendix 18</w:t>
      </w:r>
      <w:r w:rsidR="00FC224D" w:rsidRPr="00A20980">
        <w:t>.</w:t>
      </w:r>
    </w:p>
    <w:p w:rsidR="002A4D9C" w:rsidRDefault="00B77E48" w:rsidP="00416723">
      <w:pPr>
        <w:spacing w:after="120"/>
        <w:jc w:val="both"/>
      </w:pPr>
      <w:r w:rsidRPr="00957020">
        <w:rPr>
          <w:rFonts w:eastAsiaTheme="minorEastAsia" w:hint="eastAsia"/>
          <w:b/>
          <w:bCs/>
          <w:lang w:eastAsia="zh-CN"/>
        </w:rPr>
        <w:t>M</w:t>
      </w:r>
      <w:r w:rsidRPr="00957020">
        <w:rPr>
          <w:rFonts w:eastAsiaTheme="minorEastAsia"/>
          <w:b/>
          <w:bCs/>
          <w:lang w:eastAsia="zh-CN"/>
        </w:rPr>
        <w:t>ethod B1</w:t>
      </w:r>
      <w:r w:rsidR="00236CC0">
        <w:rPr>
          <w:rFonts w:eastAsiaTheme="minorEastAsia"/>
          <w:b/>
          <w:bCs/>
          <w:lang w:eastAsia="zh-CN"/>
        </w:rPr>
        <w:t xml:space="preserve">: </w:t>
      </w:r>
      <w:r w:rsidR="00236CC0">
        <w:t xml:space="preserve">allow </w:t>
      </w:r>
      <w:r w:rsidR="00236CC0" w:rsidRPr="00A20980">
        <w:t xml:space="preserve">AMRD </w:t>
      </w:r>
      <w:r w:rsidR="00236CC0">
        <w:t xml:space="preserve">Group B </w:t>
      </w:r>
      <w:r w:rsidR="00236CC0" w:rsidRPr="00A20980">
        <w:t xml:space="preserve">using AIS-technology </w:t>
      </w:r>
      <w:r w:rsidR="00236CC0">
        <w:t xml:space="preserve">to operate on channel </w:t>
      </w:r>
      <w:r w:rsidRPr="00A20980">
        <w:t>2006</w:t>
      </w:r>
      <w:r w:rsidR="00E3683D">
        <w:t xml:space="preserve"> of RR Appendix 18.</w:t>
      </w:r>
      <w:r w:rsidRPr="00A20980">
        <w:t xml:space="preserve"> Such use should be in accordance with the latest version of Recommendation ITU-R M</w:t>
      </w:r>
      <w:proofErr w:type="gramStart"/>
      <w:r w:rsidRPr="00A20980">
        <w:t>.[</w:t>
      </w:r>
      <w:proofErr w:type="gramEnd"/>
      <w:r w:rsidRPr="00A20980">
        <w:t>AMRD].</w:t>
      </w:r>
    </w:p>
    <w:p w:rsidR="00416723" w:rsidRDefault="00957020" w:rsidP="00957020">
      <w:pPr>
        <w:spacing w:after="120"/>
        <w:jc w:val="both"/>
        <w:rPr>
          <w:rFonts w:eastAsiaTheme="minorEastAsia"/>
          <w:lang w:eastAsia="zh-CN"/>
        </w:rPr>
      </w:pPr>
      <w:r w:rsidRPr="00416723">
        <w:rPr>
          <w:rFonts w:eastAsiaTheme="minorEastAsia" w:hint="eastAsia"/>
          <w:b/>
          <w:bCs/>
          <w:lang w:eastAsia="zh-CN"/>
        </w:rPr>
        <w:t>M</w:t>
      </w:r>
      <w:r w:rsidRPr="00416723">
        <w:rPr>
          <w:rFonts w:eastAsiaTheme="minorEastAsia"/>
          <w:b/>
          <w:bCs/>
          <w:lang w:eastAsia="zh-CN"/>
        </w:rPr>
        <w:t>ethod B2</w:t>
      </w:r>
      <w:r w:rsidR="00236CC0">
        <w:rPr>
          <w:rFonts w:eastAsiaTheme="minorEastAsia"/>
          <w:b/>
          <w:bCs/>
          <w:lang w:eastAsia="zh-CN"/>
        </w:rPr>
        <w:t>:</w:t>
      </w:r>
      <w:r w:rsidR="00236CC0" w:rsidRPr="00236CC0">
        <w:rPr>
          <w:rFonts w:eastAsiaTheme="minorEastAsia"/>
          <w:lang w:eastAsia="zh-CN"/>
        </w:rPr>
        <w:t xml:space="preserve"> </w:t>
      </w:r>
      <w:r w:rsidR="00236CC0">
        <w:rPr>
          <w:rFonts w:eastAsiaTheme="minorEastAsia"/>
          <w:lang w:eastAsia="zh-CN"/>
        </w:rPr>
        <w:t xml:space="preserve">allow </w:t>
      </w:r>
      <w:r w:rsidR="00416723" w:rsidRPr="00A20980">
        <w:t xml:space="preserve">AMRD group B using AIS technology </w:t>
      </w:r>
      <w:r w:rsidR="00236CC0">
        <w:t>to operate</w:t>
      </w:r>
      <w:r w:rsidR="00416723" w:rsidRPr="00A20980">
        <w:t xml:space="preserve"> on </w:t>
      </w:r>
      <w:r w:rsidR="005A194F">
        <w:t xml:space="preserve">channel 2006 and AMRD Group B using other technologies </w:t>
      </w:r>
      <w:r w:rsidR="004D27E1">
        <w:t xml:space="preserve">to operate on channels </w:t>
      </w:r>
      <w:r w:rsidR="00E3683D">
        <w:t xml:space="preserve">2078, 2019 and </w:t>
      </w:r>
      <w:r w:rsidR="00416723" w:rsidRPr="00A20980">
        <w:t>2079</w:t>
      </w:r>
      <w:r w:rsidR="00E3683D">
        <w:t xml:space="preserve"> of RR Appendix 18</w:t>
      </w:r>
      <w:r w:rsidR="00416723" w:rsidRPr="00A20980">
        <w:t>. Such use should be in accordance with the latest version of Recommendation ITU-R M</w:t>
      </w:r>
      <w:proofErr w:type="gramStart"/>
      <w:r w:rsidR="00416723" w:rsidRPr="00A20980">
        <w:t>.[</w:t>
      </w:r>
      <w:proofErr w:type="gramEnd"/>
      <w:r w:rsidR="00416723" w:rsidRPr="00A20980">
        <w:t>AMRD].</w:t>
      </w:r>
    </w:p>
    <w:p w:rsidR="00B77E48" w:rsidRDefault="00957020" w:rsidP="00236CC0">
      <w:pPr>
        <w:spacing w:after="120"/>
        <w:jc w:val="both"/>
      </w:pPr>
      <w:r w:rsidRPr="00416723">
        <w:rPr>
          <w:rFonts w:eastAsiaTheme="minorEastAsia" w:hint="eastAsia"/>
          <w:b/>
          <w:bCs/>
          <w:lang w:eastAsia="zh-CN"/>
        </w:rPr>
        <w:t>M</w:t>
      </w:r>
      <w:r w:rsidRPr="00416723">
        <w:rPr>
          <w:rFonts w:eastAsiaTheme="minorEastAsia"/>
          <w:b/>
          <w:bCs/>
          <w:lang w:eastAsia="zh-CN"/>
        </w:rPr>
        <w:t>ethod B3</w:t>
      </w:r>
      <w:r w:rsidR="00236CC0">
        <w:rPr>
          <w:rFonts w:eastAsiaTheme="minorEastAsia"/>
          <w:b/>
          <w:bCs/>
          <w:lang w:eastAsia="zh-CN"/>
        </w:rPr>
        <w:t>:</w:t>
      </w:r>
      <w:r w:rsidR="00236CC0" w:rsidRPr="00236CC0">
        <w:rPr>
          <w:rFonts w:eastAsiaTheme="minorEastAsia"/>
          <w:lang w:eastAsia="zh-CN"/>
        </w:rPr>
        <w:t xml:space="preserve"> </w:t>
      </w:r>
      <w:r w:rsidR="005A194F">
        <w:rPr>
          <w:rFonts w:eastAsiaTheme="minorEastAsia"/>
          <w:lang w:eastAsia="zh-CN"/>
        </w:rPr>
        <w:t xml:space="preserve">allow </w:t>
      </w:r>
      <w:r w:rsidR="005A194F" w:rsidRPr="00A20980">
        <w:t xml:space="preserve">AMRD group B using AIS technology </w:t>
      </w:r>
      <w:r w:rsidR="005A194F">
        <w:t>to operate</w:t>
      </w:r>
      <w:r w:rsidR="005A194F" w:rsidRPr="00A20980">
        <w:t xml:space="preserve"> on </w:t>
      </w:r>
      <w:r w:rsidR="005A194F">
        <w:t xml:space="preserve">channel 2006 and AMRD Group B using other technologies </w:t>
      </w:r>
      <w:r w:rsidR="004D27E1">
        <w:t xml:space="preserve">to operate on </w:t>
      </w:r>
      <w:r w:rsidR="005A194F">
        <w:t xml:space="preserve">channels 2078, 2019 and </w:t>
      </w:r>
      <w:r w:rsidR="005A194F" w:rsidRPr="00A20980">
        <w:t>2079</w:t>
      </w:r>
      <w:r w:rsidR="005A194F">
        <w:t xml:space="preserve"> of RR Appendix 18</w:t>
      </w:r>
      <w:r w:rsidR="005A194F" w:rsidRPr="00A20980">
        <w:t xml:space="preserve">. </w:t>
      </w:r>
      <w:r w:rsidR="00236CC0" w:rsidRPr="00A20980">
        <w:t>Such use should be in accordance with the latest version of Recommendation ITU-R M</w:t>
      </w:r>
      <w:proofErr w:type="gramStart"/>
      <w:r w:rsidR="00236CC0" w:rsidRPr="00A20980">
        <w:t>.[</w:t>
      </w:r>
      <w:proofErr w:type="gramEnd"/>
      <w:r w:rsidR="00236CC0" w:rsidRPr="00A20980">
        <w:t>AMRD]</w:t>
      </w:r>
      <w:r w:rsidR="00416723" w:rsidRPr="00A20980">
        <w:t xml:space="preserve"> and AMRD </w:t>
      </w:r>
      <w:proofErr w:type="spellStart"/>
      <w:r w:rsidR="00416723" w:rsidRPr="00A20980">
        <w:t>e.i.r.p</w:t>
      </w:r>
      <w:proofErr w:type="spellEnd"/>
      <w:r w:rsidR="00416723" w:rsidRPr="00A20980">
        <w:t xml:space="preserve">. shall be limited by [TBD] </w:t>
      </w:r>
      <w:proofErr w:type="spellStart"/>
      <w:r w:rsidR="00416723" w:rsidRPr="00A20980">
        <w:t>dBW</w:t>
      </w:r>
      <w:proofErr w:type="spellEnd"/>
      <w:r w:rsidR="00416723" w:rsidRPr="00A20980">
        <w:t>.</w:t>
      </w:r>
    </w:p>
    <w:p w:rsidR="0084339A" w:rsidRPr="0084339A" w:rsidRDefault="0084339A" w:rsidP="00236CC0">
      <w:pPr>
        <w:spacing w:after="120"/>
        <w:jc w:val="both"/>
        <w:rPr>
          <w:rFonts w:eastAsiaTheme="minorEastAsia"/>
          <w:b/>
          <w:bCs/>
          <w:lang w:eastAsia="zh-CN"/>
        </w:rPr>
      </w:pPr>
      <w:r w:rsidRPr="0084339A">
        <w:rPr>
          <w:rFonts w:eastAsiaTheme="minorEastAsia" w:hint="eastAsia"/>
          <w:b/>
          <w:bCs/>
          <w:lang w:eastAsia="zh-CN"/>
        </w:rPr>
        <w:t>1</w:t>
      </w:r>
      <w:r w:rsidRPr="0084339A">
        <w:rPr>
          <w:rFonts w:eastAsiaTheme="minorEastAsia"/>
          <w:b/>
          <w:bCs/>
          <w:lang w:eastAsia="zh-CN"/>
        </w:rPr>
        <w:t>.3 List of relevant ITU-R Reports/Recommendations</w:t>
      </w:r>
    </w:p>
    <w:p w:rsidR="0084339A" w:rsidRPr="005F6812" w:rsidRDefault="0084339A" w:rsidP="0084339A">
      <w:pPr>
        <w:pStyle w:val="enumlev1"/>
        <w:numPr>
          <w:ilvl w:val="0"/>
          <w:numId w:val="26"/>
        </w:numPr>
        <w:jc w:val="both"/>
        <w:rPr>
          <w:iCs/>
          <w:szCs w:val="24"/>
          <w:lang w:eastAsia="zh-CN"/>
        </w:rPr>
      </w:pPr>
      <w:r w:rsidRPr="005F6812">
        <w:lastRenderedPageBreak/>
        <w:t>Recommendation ITU-R M.</w:t>
      </w:r>
      <w:r w:rsidRPr="005F6812">
        <w:rPr>
          <w:lang w:eastAsia="zh-CN"/>
        </w:rPr>
        <w:t>493-</w:t>
      </w:r>
      <w:r w:rsidR="00D22C0A" w:rsidRPr="005F6812">
        <w:rPr>
          <w:lang w:eastAsia="zh-CN"/>
        </w:rPr>
        <w:t>1</w:t>
      </w:r>
      <w:r w:rsidR="00D22C0A">
        <w:rPr>
          <w:lang w:eastAsia="zh-CN"/>
        </w:rPr>
        <w:t>5</w:t>
      </w:r>
      <w:r w:rsidRPr="005F6812">
        <w:rPr>
          <w:lang w:eastAsia="zh-CN"/>
        </w:rPr>
        <w:t>:</w:t>
      </w:r>
      <w:r w:rsidRPr="005F6812">
        <w:rPr>
          <w:rFonts w:hint="eastAsia"/>
          <w:lang w:eastAsia="zh-CN"/>
        </w:rPr>
        <w:t xml:space="preserve"> </w:t>
      </w:r>
      <w:r w:rsidRPr="005F6812">
        <w:rPr>
          <w:i/>
          <w:lang w:eastAsia="zh-CN"/>
        </w:rPr>
        <w:t xml:space="preserve">Digital selective-calling system for use in the </w:t>
      </w:r>
      <w:r>
        <w:rPr>
          <w:i/>
          <w:lang w:eastAsia="zh-CN"/>
        </w:rPr>
        <w:t>m</w:t>
      </w:r>
      <w:r w:rsidRPr="005F6812">
        <w:rPr>
          <w:i/>
          <w:lang w:eastAsia="zh-CN"/>
        </w:rPr>
        <w:t>aritime mobile service</w:t>
      </w:r>
      <w:r w:rsidRPr="005F6812">
        <w:rPr>
          <w:rFonts w:hint="eastAsia"/>
          <w:i/>
          <w:lang w:eastAsia="zh-CN"/>
        </w:rPr>
        <w:t>;</w:t>
      </w:r>
    </w:p>
    <w:p w:rsidR="0084339A" w:rsidRPr="005F6812" w:rsidRDefault="0084339A" w:rsidP="0084339A">
      <w:pPr>
        <w:pStyle w:val="enumlev1"/>
        <w:numPr>
          <w:ilvl w:val="0"/>
          <w:numId w:val="26"/>
        </w:numPr>
        <w:rPr>
          <w:iCs/>
          <w:szCs w:val="24"/>
          <w:lang w:eastAsia="zh-CN"/>
        </w:rPr>
      </w:pPr>
      <w:r w:rsidRPr="005F6812">
        <w:t>Recommendation ITU-R M.</w:t>
      </w:r>
      <w:r w:rsidRPr="005F6812">
        <w:rPr>
          <w:lang w:eastAsia="zh-CN"/>
        </w:rPr>
        <w:t>585</w:t>
      </w:r>
      <w:r w:rsidRPr="005F6812">
        <w:t>-</w:t>
      </w:r>
      <w:r w:rsidRPr="005F6812">
        <w:rPr>
          <w:lang w:eastAsia="zh-CN"/>
        </w:rPr>
        <w:t>7</w:t>
      </w:r>
      <w:r w:rsidRPr="005F6812">
        <w:t xml:space="preserve">: </w:t>
      </w:r>
      <w:r w:rsidRPr="005F6812">
        <w:rPr>
          <w:i/>
          <w:iCs/>
          <w:lang w:eastAsia="zh-CN"/>
        </w:rPr>
        <w:t>Assignment and use of identities in the maritime mobile service; or the revised version</w:t>
      </w:r>
      <w:r w:rsidRPr="005F6812">
        <w:rPr>
          <w:lang w:eastAsia="zh-CN"/>
        </w:rPr>
        <w:t>;</w:t>
      </w:r>
    </w:p>
    <w:p w:rsidR="0084339A" w:rsidRDefault="0084339A" w:rsidP="0084339A">
      <w:pPr>
        <w:pStyle w:val="enumlev1"/>
        <w:numPr>
          <w:ilvl w:val="0"/>
          <w:numId w:val="26"/>
        </w:numPr>
        <w:rPr>
          <w:lang w:eastAsia="zh-CN"/>
        </w:rPr>
      </w:pPr>
      <w:r w:rsidRPr="005F6812">
        <w:t>Recommendation ITU-R M.</w:t>
      </w:r>
      <w:r w:rsidRPr="005F6812">
        <w:rPr>
          <w:lang w:eastAsia="zh-CN"/>
        </w:rPr>
        <w:t>1371</w:t>
      </w:r>
      <w:r w:rsidRPr="005F6812">
        <w:t>-</w:t>
      </w:r>
      <w:r w:rsidRPr="005F6812">
        <w:rPr>
          <w:lang w:eastAsia="zh-CN"/>
        </w:rPr>
        <w:t>5</w:t>
      </w:r>
      <w:r w:rsidRPr="005F6812">
        <w:t xml:space="preserve">: </w:t>
      </w:r>
      <w:r w:rsidRPr="005F6812">
        <w:rPr>
          <w:i/>
          <w:iCs/>
          <w:lang w:eastAsia="zh-CN"/>
        </w:rPr>
        <w:t>Technical characteristics for an automatic identification system using time-division multiple access in the VHF maritime mobile band; or the revised version</w:t>
      </w:r>
      <w:r w:rsidRPr="005F6812">
        <w:rPr>
          <w:lang w:eastAsia="zh-CN"/>
        </w:rPr>
        <w:t>;</w:t>
      </w:r>
    </w:p>
    <w:p w:rsidR="0084339A" w:rsidRPr="00633376" w:rsidRDefault="0084339A" w:rsidP="00ED69BB">
      <w:pPr>
        <w:pStyle w:val="enumlev1"/>
        <w:numPr>
          <w:ilvl w:val="0"/>
          <w:numId w:val="26"/>
        </w:numPr>
        <w:spacing w:after="120"/>
        <w:jc w:val="both"/>
        <w:rPr>
          <w:lang w:eastAsia="zh-CN"/>
        </w:rPr>
      </w:pPr>
      <w:r w:rsidRPr="005E7B7E">
        <w:rPr>
          <w:rFonts w:hint="eastAsia"/>
          <w:lang w:eastAsia="zh-CN"/>
        </w:rPr>
        <w:t>P</w:t>
      </w:r>
      <w:r w:rsidRPr="005E7B7E">
        <w:rPr>
          <w:lang w:eastAsia="zh-CN"/>
        </w:rPr>
        <w:t xml:space="preserve">reliminary draft new Recommendation ITU-R M.[AMRD]: </w:t>
      </w:r>
      <w:r w:rsidRPr="00633376">
        <w:rPr>
          <w:i/>
          <w:lang w:eastAsia="zh-CN"/>
        </w:rPr>
        <w:t>Autonomous maritime radio devices</w:t>
      </w:r>
      <w:r w:rsidRPr="005E7B7E">
        <w:rPr>
          <w:lang w:eastAsia="zh-CN"/>
        </w:rPr>
        <w:t>;</w:t>
      </w:r>
    </w:p>
    <w:p w:rsidR="00236CC0" w:rsidRPr="00441526" w:rsidRDefault="00236CC0" w:rsidP="00EE1C8C">
      <w:pPr>
        <w:jc w:val="both"/>
        <w:rPr>
          <w:i/>
          <w:lang w:val="en-NZ" w:eastAsia="ko-KR"/>
        </w:rPr>
      </w:pPr>
    </w:p>
    <w:p w:rsidR="002A0111" w:rsidRPr="00441526" w:rsidRDefault="002A0111" w:rsidP="002A0111">
      <w:pPr>
        <w:jc w:val="both"/>
        <w:rPr>
          <w:lang w:val="en-NZ"/>
        </w:rPr>
      </w:pPr>
    </w:p>
    <w:p w:rsidR="002A0111" w:rsidRPr="00441526" w:rsidRDefault="002A0111" w:rsidP="00302F67">
      <w:pPr>
        <w:spacing w:after="120"/>
        <w:jc w:val="both"/>
        <w:rPr>
          <w:b/>
          <w:lang w:val="en-NZ" w:eastAsia="ko-KR"/>
        </w:rPr>
      </w:pPr>
      <w:r w:rsidRPr="00441526">
        <w:rPr>
          <w:b/>
          <w:lang w:val="en-NZ" w:eastAsia="ko-KR"/>
        </w:rPr>
        <w:t xml:space="preserve">2. </w:t>
      </w:r>
      <w:r w:rsidRPr="00441526">
        <w:rPr>
          <w:b/>
          <w:lang w:val="en-NZ" w:eastAsia="ko-KR"/>
        </w:rPr>
        <w:tab/>
        <w:t>Documents</w:t>
      </w:r>
    </w:p>
    <w:p w:rsidR="000647CE" w:rsidRDefault="000647CE" w:rsidP="00B7245D">
      <w:pPr>
        <w:spacing w:after="120"/>
        <w:jc w:val="both"/>
        <w:rPr>
          <w:b/>
          <w:bCs/>
          <w:lang w:val="en-NZ"/>
        </w:rPr>
      </w:pPr>
      <w:r w:rsidRPr="000647CE">
        <w:rPr>
          <w:b/>
          <w:bCs/>
          <w:lang w:val="en-NZ"/>
        </w:rPr>
        <w:t>2.1</w:t>
      </w:r>
      <w:r w:rsidR="00807291">
        <w:rPr>
          <w:b/>
          <w:bCs/>
          <w:lang w:val="en-NZ"/>
        </w:rPr>
        <w:t xml:space="preserve"> </w:t>
      </w:r>
      <w:r w:rsidRPr="000647CE">
        <w:rPr>
          <w:b/>
          <w:bCs/>
          <w:lang w:val="en-NZ"/>
        </w:rPr>
        <w:t>Input Documents</w:t>
      </w:r>
    </w:p>
    <w:p w:rsidR="00DE494D" w:rsidRPr="00F6184E" w:rsidRDefault="000647CE" w:rsidP="00B7245D">
      <w:pPr>
        <w:spacing w:after="120"/>
        <w:jc w:val="both"/>
      </w:pPr>
      <w:r>
        <w:rPr>
          <w:rFonts w:eastAsiaTheme="minorEastAsia"/>
          <w:lang w:eastAsia="zh-CN"/>
        </w:rPr>
        <w:t xml:space="preserve">APG19-5/INP-20 </w:t>
      </w:r>
      <w:r w:rsidRPr="00F96707">
        <w:t>(</w:t>
      </w:r>
      <w:r>
        <w:t xml:space="preserve">NZL), INP-27 (BGD), </w:t>
      </w:r>
      <w:r w:rsidRPr="000958FF">
        <w:rPr>
          <w:color w:val="000000" w:themeColor="text1"/>
        </w:rPr>
        <w:t>INP-46 (AUS)</w:t>
      </w:r>
      <w:r>
        <w:t>, INP-53 (INS),</w:t>
      </w:r>
      <w:r w:rsidRPr="00B0429C">
        <w:t xml:space="preserve"> </w:t>
      </w:r>
      <w:r w:rsidRPr="00C6202A">
        <w:t>INP-69 (CHN)</w:t>
      </w:r>
      <w:r>
        <w:t xml:space="preserve">, </w:t>
      </w:r>
      <w:r w:rsidRPr="000958FF">
        <w:rPr>
          <w:color w:val="000000" w:themeColor="text1"/>
        </w:rPr>
        <w:t xml:space="preserve">INP-96 (J, </w:t>
      </w:r>
      <w:r w:rsidR="000958FF" w:rsidRPr="000958FF">
        <w:rPr>
          <w:color w:val="000000" w:themeColor="text1"/>
        </w:rPr>
        <w:t>THA)</w:t>
      </w:r>
      <w:r>
        <w:t>,</w:t>
      </w:r>
      <w:r w:rsidRPr="00B0429C">
        <w:t xml:space="preserve"> </w:t>
      </w:r>
      <w:r>
        <w:t>INP-114 (MLA), INP-121 (VTN)</w:t>
      </w:r>
      <w:r w:rsidR="00103991">
        <w:t>, INP-131 (KOR)</w:t>
      </w:r>
    </w:p>
    <w:p w:rsidR="00DE494D" w:rsidRDefault="00DE494D" w:rsidP="00B7245D">
      <w:pPr>
        <w:spacing w:after="120"/>
        <w:jc w:val="both"/>
        <w:rPr>
          <w:b/>
          <w:bCs/>
          <w:lang w:val="en-NZ"/>
        </w:rPr>
      </w:pPr>
      <w:r>
        <w:rPr>
          <w:b/>
          <w:bCs/>
          <w:lang w:val="en-NZ"/>
        </w:rPr>
        <w:t>2.2 Information Documents</w:t>
      </w:r>
    </w:p>
    <w:p w:rsidR="002A0111" w:rsidRDefault="00DE494D" w:rsidP="00886106">
      <w:pPr>
        <w:spacing w:after="120"/>
      </w:pPr>
      <w:r w:rsidRPr="0010103E">
        <w:t>APG19-5/</w:t>
      </w:r>
      <w:r w:rsidRPr="00421B57">
        <w:t>INF-18 (CEPT), INF-19 (ATU), INF-20 (CITEL), INF-22 (RCC)</w:t>
      </w:r>
    </w:p>
    <w:p w:rsidR="005206E9" w:rsidRDefault="005206E9">
      <w:pPr>
        <w:rPr>
          <w:b/>
          <w:lang w:val="en-NZ" w:eastAsia="ko-KR"/>
        </w:rPr>
      </w:pPr>
    </w:p>
    <w:p w:rsidR="002A0111" w:rsidRPr="00441526" w:rsidRDefault="002A0111" w:rsidP="00BD1684">
      <w:pPr>
        <w:spacing w:after="120"/>
        <w:jc w:val="both"/>
        <w:rPr>
          <w:b/>
          <w:lang w:val="en-NZ" w:eastAsia="ko-KR"/>
        </w:rPr>
      </w:pPr>
      <w:r w:rsidRPr="00441526">
        <w:rPr>
          <w:b/>
          <w:lang w:val="en-NZ" w:eastAsia="ko-KR"/>
        </w:rPr>
        <w:t xml:space="preserve">3. </w:t>
      </w:r>
      <w:r w:rsidRPr="00441526">
        <w:rPr>
          <w:b/>
          <w:lang w:val="en-NZ" w:eastAsia="ko-KR"/>
        </w:rPr>
        <w:tab/>
        <w:t>Summary of discussions</w:t>
      </w:r>
    </w:p>
    <w:p w:rsidR="002A0111" w:rsidRPr="00441526" w:rsidRDefault="002A0111" w:rsidP="005B1CB5">
      <w:pPr>
        <w:spacing w:after="120"/>
        <w:jc w:val="both"/>
        <w:rPr>
          <w:b/>
          <w:lang w:val="en-NZ" w:eastAsia="ko-KR"/>
        </w:rPr>
      </w:pPr>
      <w:r w:rsidRPr="00441526">
        <w:rPr>
          <w:b/>
          <w:lang w:val="en-NZ" w:eastAsia="ko-KR"/>
        </w:rPr>
        <w:t>3.1</w:t>
      </w:r>
      <w:r w:rsidRPr="00441526">
        <w:rPr>
          <w:b/>
          <w:lang w:val="en-NZ" w:eastAsia="ko-KR"/>
        </w:rPr>
        <w:tab/>
        <w:t>S</w:t>
      </w:r>
      <w:r w:rsidRPr="00441526">
        <w:rPr>
          <w:rFonts w:hint="eastAsia"/>
          <w:b/>
          <w:lang w:val="en-NZ" w:eastAsia="ko-KR"/>
        </w:rPr>
        <w:t xml:space="preserve">ummary </w:t>
      </w:r>
      <w:r w:rsidRPr="00441526">
        <w:rPr>
          <w:b/>
          <w:lang w:val="en-NZ" w:eastAsia="ko-KR"/>
        </w:rPr>
        <w:t>of APT Members’ views</w:t>
      </w:r>
    </w:p>
    <w:p w:rsidR="002A0111" w:rsidRPr="00441526" w:rsidRDefault="002A0111" w:rsidP="005B1CB5">
      <w:pPr>
        <w:spacing w:after="120"/>
        <w:jc w:val="both"/>
        <w:rPr>
          <w:b/>
          <w:lang w:val="en-NZ" w:eastAsia="ko-KR"/>
        </w:rPr>
      </w:pPr>
      <w:r w:rsidRPr="00441526">
        <w:rPr>
          <w:b/>
          <w:lang w:val="en-NZ" w:eastAsia="ko-KR"/>
        </w:rPr>
        <w:t xml:space="preserve">3.1.1 </w:t>
      </w:r>
      <w:r w:rsidRPr="00441526">
        <w:rPr>
          <w:b/>
          <w:lang w:val="en-NZ" w:eastAsia="ko-KR"/>
        </w:rPr>
        <w:tab/>
      </w:r>
      <w:r w:rsidR="005B1CB5">
        <w:rPr>
          <w:b/>
          <w:lang w:val="en-NZ" w:eastAsia="ko-KR"/>
        </w:rPr>
        <w:t>New Zealand</w:t>
      </w:r>
      <w:r w:rsidRPr="00441526">
        <w:t xml:space="preserve">- </w:t>
      </w:r>
      <w:r w:rsidRPr="00441526">
        <w:rPr>
          <w:b/>
          <w:lang w:val="en-NZ" w:eastAsia="ko-KR"/>
        </w:rPr>
        <w:t>Document APG19-</w:t>
      </w:r>
      <w:r w:rsidR="00CD256B">
        <w:rPr>
          <w:b/>
          <w:lang w:val="en-NZ" w:eastAsia="ko-KR"/>
        </w:rPr>
        <w:t>5</w:t>
      </w:r>
      <w:r w:rsidRPr="00441526">
        <w:rPr>
          <w:b/>
          <w:lang w:val="en-NZ" w:eastAsia="ko-KR"/>
        </w:rPr>
        <w:t>/INP-</w:t>
      </w:r>
      <w:r w:rsidR="005B1CB5">
        <w:rPr>
          <w:b/>
          <w:lang w:val="en-NZ" w:eastAsia="ko-KR"/>
        </w:rPr>
        <w:t>20</w:t>
      </w:r>
    </w:p>
    <w:p w:rsidR="00DC589A" w:rsidRDefault="00DC589A" w:rsidP="00DC589A">
      <w:pPr>
        <w:spacing w:after="120"/>
        <w:jc w:val="both"/>
      </w:pPr>
      <w:r>
        <w:t>New Zealand supports Method A for AMRD Group A and Method B1 for AMRD Group B.</w:t>
      </w:r>
    </w:p>
    <w:p w:rsidR="005B1CB5" w:rsidRDefault="00DC589A" w:rsidP="00075689">
      <w:pPr>
        <w:spacing w:after="120"/>
        <w:jc w:val="both"/>
        <w:rPr>
          <w:lang w:val="en-NZ"/>
        </w:rPr>
      </w:pPr>
      <w:r>
        <w:rPr>
          <w:rFonts w:eastAsiaTheme="minorEastAsia"/>
          <w:color w:val="000000" w:themeColor="text1"/>
          <w:lang w:val="en-NZ" w:eastAsia="zh-CN"/>
        </w:rPr>
        <w:t>For details of the views, please see the APG 19-5/INP-</w:t>
      </w:r>
      <w:r w:rsidR="004B209E">
        <w:rPr>
          <w:rFonts w:eastAsiaTheme="minorEastAsia"/>
          <w:color w:val="000000" w:themeColor="text1"/>
          <w:lang w:val="en-NZ" w:eastAsia="zh-CN"/>
        </w:rPr>
        <w:t>20</w:t>
      </w:r>
      <w:r>
        <w:rPr>
          <w:rFonts w:eastAsiaTheme="minorEastAsia"/>
          <w:color w:val="000000" w:themeColor="text1"/>
          <w:lang w:val="en-NZ" w:eastAsia="zh-CN"/>
        </w:rPr>
        <w:t xml:space="preserve"> document.</w:t>
      </w:r>
    </w:p>
    <w:p w:rsidR="004F477A" w:rsidRPr="00441526" w:rsidRDefault="002A0111" w:rsidP="00075689">
      <w:pPr>
        <w:spacing w:after="120"/>
        <w:jc w:val="both"/>
        <w:rPr>
          <w:lang w:val="en-NZ"/>
        </w:rPr>
      </w:pPr>
      <w:r w:rsidRPr="00441526">
        <w:rPr>
          <w:b/>
          <w:lang w:val="en-NZ" w:eastAsia="ko-KR"/>
        </w:rPr>
        <w:t xml:space="preserve">3.1.2 </w:t>
      </w:r>
      <w:r w:rsidRPr="00441526">
        <w:rPr>
          <w:b/>
          <w:lang w:val="en-NZ" w:eastAsia="ko-KR"/>
        </w:rPr>
        <w:tab/>
      </w:r>
      <w:r w:rsidR="00722C06">
        <w:rPr>
          <w:b/>
          <w:lang w:val="en-NZ" w:eastAsia="ko-KR"/>
        </w:rPr>
        <w:t>Bangladesh</w:t>
      </w:r>
      <w:r w:rsidR="005B1CB5" w:rsidRPr="00441526">
        <w:t xml:space="preserve">- </w:t>
      </w:r>
      <w:r w:rsidR="005B1CB5" w:rsidRPr="00441526">
        <w:rPr>
          <w:b/>
          <w:lang w:val="en-NZ" w:eastAsia="ko-KR"/>
        </w:rPr>
        <w:t>Document APG19-</w:t>
      </w:r>
      <w:r w:rsidR="005B1CB5">
        <w:rPr>
          <w:b/>
          <w:lang w:val="en-NZ" w:eastAsia="ko-KR"/>
        </w:rPr>
        <w:t>5</w:t>
      </w:r>
      <w:r w:rsidR="005B1CB5" w:rsidRPr="00441526">
        <w:rPr>
          <w:b/>
          <w:lang w:val="en-NZ" w:eastAsia="ko-KR"/>
        </w:rPr>
        <w:t>/INP-</w:t>
      </w:r>
      <w:r w:rsidR="00722C06">
        <w:rPr>
          <w:b/>
          <w:lang w:val="en-NZ" w:eastAsia="ko-KR"/>
        </w:rPr>
        <w:t>27</w:t>
      </w:r>
    </w:p>
    <w:p w:rsidR="002A0111" w:rsidRDefault="00722C06" w:rsidP="003C2EA8">
      <w:pPr>
        <w:spacing w:after="120"/>
        <w:jc w:val="both"/>
      </w:pPr>
      <w:r>
        <w:t>Bangladesh supports Method A for AMRD Group A and Method B1 for AMRD Group B.</w:t>
      </w:r>
    </w:p>
    <w:p w:rsidR="003C2EA8" w:rsidRDefault="003C2EA8" w:rsidP="003C2EA8">
      <w:pPr>
        <w:spacing w:after="120"/>
        <w:jc w:val="both"/>
        <w:rPr>
          <w:lang w:val="en-NZ"/>
        </w:rPr>
      </w:pPr>
      <w:r w:rsidRPr="00441526">
        <w:rPr>
          <w:b/>
          <w:lang w:val="en-NZ" w:eastAsia="ko-KR"/>
        </w:rPr>
        <w:t>3.1.</w:t>
      </w:r>
      <w:r>
        <w:rPr>
          <w:b/>
          <w:lang w:val="en-NZ" w:eastAsia="ko-KR"/>
        </w:rPr>
        <w:t>3</w:t>
      </w:r>
      <w:r w:rsidRPr="00441526">
        <w:rPr>
          <w:b/>
          <w:lang w:val="en-NZ" w:eastAsia="ko-KR"/>
        </w:rPr>
        <w:t xml:space="preserve"> </w:t>
      </w:r>
      <w:r w:rsidRPr="00441526">
        <w:rPr>
          <w:b/>
          <w:lang w:val="en-NZ" w:eastAsia="ko-KR"/>
        </w:rPr>
        <w:tab/>
      </w:r>
      <w:r>
        <w:rPr>
          <w:b/>
          <w:lang w:val="en-NZ" w:eastAsia="ko-KR"/>
        </w:rPr>
        <w:t>A</w:t>
      </w:r>
      <w:r w:rsidRPr="003C2EA8">
        <w:rPr>
          <w:rFonts w:hint="eastAsia"/>
          <w:b/>
          <w:lang w:val="en-NZ" w:eastAsia="ko-KR"/>
        </w:rPr>
        <w:t>ustr</w:t>
      </w:r>
      <w:r>
        <w:rPr>
          <w:b/>
          <w:lang w:val="en-NZ" w:eastAsia="ko-KR"/>
        </w:rPr>
        <w:t>alia</w:t>
      </w:r>
      <w:r w:rsidRPr="00441526">
        <w:t xml:space="preserve">- </w:t>
      </w:r>
      <w:r w:rsidRPr="00441526">
        <w:rPr>
          <w:b/>
          <w:lang w:val="en-NZ" w:eastAsia="ko-KR"/>
        </w:rPr>
        <w:t>Document APG19-</w:t>
      </w:r>
      <w:r>
        <w:rPr>
          <w:b/>
          <w:lang w:val="en-NZ" w:eastAsia="ko-KR"/>
        </w:rPr>
        <w:t>5</w:t>
      </w:r>
      <w:r w:rsidRPr="00441526">
        <w:rPr>
          <w:b/>
          <w:lang w:val="en-NZ" w:eastAsia="ko-KR"/>
        </w:rPr>
        <w:t>/INP-</w:t>
      </w:r>
      <w:r>
        <w:rPr>
          <w:b/>
          <w:lang w:val="en-NZ" w:eastAsia="ko-KR"/>
        </w:rPr>
        <w:t>46</w:t>
      </w:r>
    </w:p>
    <w:p w:rsidR="003C2EA8" w:rsidRDefault="003C2EA8" w:rsidP="00CC7FD9">
      <w:pPr>
        <w:spacing w:after="120"/>
        <w:jc w:val="both"/>
      </w:pPr>
      <w:r>
        <w:t>Australia supports CPM Report Method A for AMRD Group A, and Method B1 for AMRD Group B.</w:t>
      </w:r>
    </w:p>
    <w:p w:rsidR="00DC589A" w:rsidRDefault="00DC589A" w:rsidP="00CC7FD9">
      <w:pPr>
        <w:spacing w:after="120"/>
        <w:jc w:val="both"/>
      </w:pPr>
      <w:r>
        <w:rPr>
          <w:rFonts w:eastAsiaTheme="minorEastAsia"/>
          <w:color w:val="000000" w:themeColor="text1"/>
          <w:lang w:val="en-NZ" w:eastAsia="zh-CN"/>
        </w:rPr>
        <w:t>For details of the views, please see the APG 19-5/INP-</w:t>
      </w:r>
      <w:r w:rsidR="00FD7A40">
        <w:rPr>
          <w:rFonts w:eastAsiaTheme="minorEastAsia"/>
          <w:color w:val="000000" w:themeColor="text1"/>
          <w:lang w:val="en-NZ" w:eastAsia="zh-CN"/>
        </w:rPr>
        <w:t>4</w:t>
      </w:r>
      <w:r>
        <w:rPr>
          <w:rFonts w:eastAsiaTheme="minorEastAsia"/>
          <w:color w:val="000000" w:themeColor="text1"/>
          <w:lang w:val="en-NZ" w:eastAsia="zh-CN"/>
        </w:rPr>
        <w:t>6 document.</w:t>
      </w:r>
    </w:p>
    <w:p w:rsidR="00DD0635" w:rsidRDefault="00DD0635" w:rsidP="003C2EA8">
      <w:pPr>
        <w:spacing w:after="120"/>
        <w:jc w:val="both"/>
        <w:rPr>
          <w:b/>
          <w:lang w:val="en-NZ" w:eastAsia="ko-KR"/>
        </w:rPr>
      </w:pPr>
      <w:r w:rsidRPr="00441526">
        <w:rPr>
          <w:b/>
          <w:lang w:val="en-NZ" w:eastAsia="ko-KR"/>
        </w:rPr>
        <w:t>3.1.</w:t>
      </w:r>
      <w:r>
        <w:rPr>
          <w:b/>
          <w:lang w:val="en-NZ" w:eastAsia="ko-KR"/>
        </w:rPr>
        <w:t>4</w:t>
      </w:r>
      <w:r w:rsidRPr="00441526">
        <w:rPr>
          <w:b/>
          <w:lang w:val="en-NZ" w:eastAsia="ko-KR"/>
        </w:rPr>
        <w:t xml:space="preserve"> </w:t>
      </w:r>
      <w:r w:rsidRPr="00441526">
        <w:rPr>
          <w:b/>
          <w:lang w:val="en-NZ" w:eastAsia="ko-KR"/>
        </w:rPr>
        <w:tab/>
      </w:r>
      <w:r>
        <w:rPr>
          <w:b/>
          <w:lang w:val="en-NZ" w:eastAsia="ko-KR"/>
        </w:rPr>
        <w:t>Indonesia (Republic of</w:t>
      </w:r>
      <w:proofErr w:type="gramStart"/>
      <w:r>
        <w:rPr>
          <w:b/>
          <w:lang w:val="en-NZ" w:eastAsia="ko-KR"/>
        </w:rPr>
        <w:t>)</w:t>
      </w:r>
      <w:r w:rsidRPr="00441526">
        <w:t>-</w:t>
      </w:r>
      <w:proofErr w:type="gramEnd"/>
      <w:r w:rsidRPr="00441526">
        <w:t xml:space="preserve"> </w:t>
      </w:r>
      <w:r w:rsidRPr="00441526">
        <w:rPr>
          <w:b/>
          <w:lang w:val="en-NZ" w:eastAsia="ko-KR"/>
        </w:rPr>
        <w:t>Document APG19-</w:t>
      </w:r>
      <w:r>
        <w:rPr>
          <w:b/>
          <w:lang w:val="en-NZ" w:eastAsia="ko-KR"/>
        </w:rPr>
        <w:t>5</w:t>
      </w:r>
      <w:r w:rsidRPr="00441526">
        <w:rPr>
          <w:b/>
          <w:lang w:val="en-NZ" w:eastAsia="ko-KR"/>
        </w:rPr>
        <w:t>/INP-</w:t>
      </w:r>
      <w:r>
        <w:rPr>
          <w:b/>
          <w:lang w:val="en-NZ" w:eastAsia="ko-KR"/>
        </w:rPr>
        <w:t>53</w:t>
      </w:r>
    </w:p>
    <w:p w:rsidR="005A4FAF" w:rsidRDefault="005A4FAF" w:rsidP="005A4FAF">
      <w:pPr>
        <w:spacing w:after="120"/>
        <w:jc w:val="both"/>
        <w:rPr>
          <w:color w:val="000000" w:themeColor="text1"/>
        </w:rPr>
      </w:pPr>
      <w:r w:rsidRPr="00FD3BDB">
        <w:rPr>
          <w:color w:val="000000" w:themeColor="text1"/>
        </w:rPr>
        <w:t>Indonesia supports Method A in the CPM Report for the implementation of AMRD Group A on certain channels in Appendix 18 and Method B1 to propose the use of channel 2006 for AIS technology as described in the CPM Report.</w:t>
      </w:r>
    </w:p>
    <w:p w:rsidR="005A4FAF" w:rsidRDefault="005A4FAF" w:rsidP="00051E74">
      <w:pPr>
        <w:spacing w:after="120"/>
        <w:jc w:val="both"/>
        <w:rPr>
          <w:b/>
          <w:lang w:val="en-NZ" w:eastAsia="ko-KR"/>
        </w:rPr>
      </w:pPr>
      <w:r w:rsidRPr="00441526">
        <w:rPr>
          <w:b/>
          <w:lang w:val="en-NZ" w:eastAsia="ko-KR"/>
        </w:rPr>
        <w:t>3.1.</w:t>
      </w:r>
      <w:r>
        <w:rPr>
          <w:b/>
          <w:lang w:val="en-NZ" w:eastAsia="ko-KR"/>
        </w:rPr>
        <w:t>5</w:t>
      </w:r>
      <w:r w:rsidRPr="00441526">
        <w:rPr>
          <w:b/>
          <w:lang w:val="en-NZ" w:eastAsia="ko-KR"/>
        </w:rPr>
        <w:t xml:space="preserve"> </w:t>
      </w:r>
      <w:r w:rsidRPr="00441526">
        <w:rPr>
          <w:b/>
          <w:lang w:val="en-NZ" w:eastAsia="ko-KR"/>
        </w:rPr>
        <w:tab/>
      </w:r>
      <w:r w:rsidR="00D04312">
        <w:rPr>
          <w:b/>
          <w:lang w:val="en-NZ" w:eastAsia="ko-KR"/>
        </w:rPr>
        <w:t>China</w:t>
      </w:r>
      <w:r>
        <w:rPr>
          <w:b/>
          <w:lang w:val="en-NZ" w:eastAsia="ko-KR"/>
        </w:rPr>
        <w:t xml:space="preserve"> (</w:t>
      </w:r>
      <w:r w:rsidR="00D04312">
        <w:rPr>
          <w:b/>
          <w:lang w:val="en-NZ" w:eastAsia="ko-KR"/>
        </w:rPr>
        <w:t xml:space="preserve">People’s </w:t>
      </w:r>
      <w:r>
        <w:rPr>
          <w:b/>
          <w:lang w:val="en-NZ" w:eastAsia="ko-KR"/>
        </w:rPr>
        <w:t>Republic of</w:t>
      </w:r>
      <w:proofErr w:type="gramStart"/>
      <w:r>
        <w:rPr>
          <w:b/>
          <w:lang w:val="en-NZ" w:eastAsia="ko-KR"/>
        </w:rPr>
        <w:t>)</w:t>
      </w:r>
      <w:r w:rsidRPr="00441526">
        <w:t>-</w:t>
      </w:r>
      <w:proofErr w:type="gramEnd"/>
      <w:r w:rsidRPr="00441526">
        <w:t xml:space="preserve"> </w:t>
      </w:r>
      <w:r w:rsidRPr="00441526">
        <w:rPr>
          <w:b/>
          <w:lang w:val="en-NZ" w:eastAsia="ko-KR"/>
        </w:rPr>
        <w:t>Document APG19-</w:t>
      </w:r>
      <w:r>
        <w:rPr>
          <w:b/>
          <w:lang w:val="en-NZ" w:eastAsia="ko-KR"/>
        </w:rPr>
        <w:t>5</w:t>
      </w:r>
      <w:r w:rsidRPr="00441526">
        <w:rPr>
          <w:b/>
          <w:lang w:val="en-NZ" w:eastAsia="ko-KR"/>
        </w:rPr>
        <w:t>/INP-</w:t>
      </w:r>
      <w:r w:rsidR="0080465C">
        <w:rPr>
          <w:b/>
          <w:lang w:val="en-NZ" w:eastAsia="ko-KR"/>
        </w:rPr>
        <w:t>69</w:t>
      </w:r>
    </w:p>
    <w:p w:rsidR="008E7D6C" w:rsidRDefault="008E7D6C" w:rsidP="008E7D6C">
      <w:pPr>
        <w:spacing w:after="120"/>
        <w:jc w:val="both"/>
      </w:pPr>
      <w:r>
        <w:t>China supports</w:t>
      </w:r>
      <w:r w:rsidR="00342C31">
        <w:t xml:space="preserve"> </w:t>
      </w:r>
      <w:r>
        <w:t>Method A for AMRD Group A and Method B1 for AMRD Group B.</w:t>
      </w:r>
    </w:p>
    <w:p w:rsidR="008E7D6C" w:rsidRPr="00CC7FD9" w:rsidRDefault="008E7D6C" w:rsidP="008E7D6C">
      <w:pPr>
        <w:spacing w:after="120"/>
        <w:jc w:val="both"/>
        <w:rPr>
          <w:rFonts w:eastAsiaTheme="minorEastAsia"/>
          <w:lang w:val="en-NZ" w:eastAsia="zh-CN"/>
        </w:rPr>
      </w:pPr>
      <w:r>
        <w:rPr>
          <w:rFonts w:eastAsiaTheme="minorEastAsia"/>
          <w:color w:val="000000" w:themeColor="text1"/>
          <w:lang w:val="en-NZ" w:eastAsia="zh-CN"/>
        </w:rPr>
        <w:t>For details of the views, please see the APG 19-5/INP-69 document.</w:t>
      </w:r>
    </w:p>
    <w:p w:rsidR="002B07F9" w:rsidRDefault="008603A8" w:rsidP="00125BA3">
      <w:pPr>
        <w:spacing w:after="120"/>
        <w:jc w:val="both"/>
        <w:rPr>
          <w:b/>
          <w:lang w:val="en-NZ" w:eastAsia="ko-KR"/>
        </w:rPr>
      </w:pPr>
      <w:r w:rsidRPr="00441526">
        <w:rPr>
          <w:b/>
          <w:lang w:val="en-NZ" w:eastAsia="ko-KR"/>
        </w:rPr>
        <w:t>3.1.</w:t>
      </w:r>
      <w:r>
        <w:rPr>
          <w:b/>
          <w:lang w:val="en-NZ" w:eastAsia="ko-KR"/>
        </w:rPr>
        <w:t>6</w:t>
      </w:r>
      <w:r w:rsidRPr="00441526">
        <w:rPr>
          <w:b/>
          <w:lang w:val="en-NZ" w:eastAsia="ko-KR"/>
        </w:rPr>
        <w:t xml:space="preserve"> </w:t>
      </w:r>
      <w:r w:rsidRPr="00441526">
        <w:rPr>
          <w:b/>
          <w:lang w:val="en-NZ" w:eastAsia="ko-KR"/>
        </w:rPr>
        <w:tab/>
      </w:r>
      <w:r>
        <w:rPr>
          <w:b/>
          <w:lang w:val="en-NZ" w:eastAsia="ko-KR"/>
        </w:rPr>
        <w:t>Japan and Thailand</w:t>
      </w:r>
      <w:r w:rsidRPr="00441526">
        <w:t xml:space="preserve">- </w:t>
      </w:r>
      <w:r w:rsidRPr="00441526">
        <w:rPr>
          <w:b/>
          <w:lang w:val="en-NZ" w:eastAsia="ko-KR"/>
        </w:rPr>
        <w:t>Document APG19-</w:t>
      </w:r>
      <w:r>
        <w:rPr>
          <w:b/>
          <w:lang w:val="en-NZ" w:eastAsia="ko-KR"/>
        </w:rPr>
        <w:t>5</w:t>
      </w:r>
      <w:r w:rsidRPr="00441526">
        <w:rPr>
          <w:b/>
          <w:lang w:val="en-NZ" w:eastAsia="ko-KR"/>
        </w:rPr>
        <w:t>/INP-</w:t>
      </w:r>
      <w:r>
        <w:rPr>
          <w:b/>
          <w:lang w:val="en-NZ" w:eastAsia="ko-KR"/>
        </w:rPr>
        <w:t>96</w:t>
      </w:r>
    </w:p>
    <w:p w:rsidR="003A7821" w:rsidRDefault="00125BA3" w:rsidP="003A7821">
      <w:pPr>
        <w:spacing w:after="120"/>
        <w:jc w:val="both"/>
      </w:pPr>
      <w:r>
        <w:t xml:space="preserve">Japan and Thailand support </w:t>
      </w:r>
      <w:r w:rsidR="00EB2C11">
        <w:t xml:space="preserve">CPM Report </w:t>
      </w:r>
      <w:r w:rsidR="003A7821">
        <w:t>Method A for AMRD Group A and Method B1 for AMRD Group B.</w:t>
      </w:r>
    </w:p>
    <w:p w:rsidR="00125BA3" w:rsidRDefault="003A7821" w:rsidP="00895D56">
      <w:pPr>
        <w:tabs>
          <w:tab w:val="left" w:pos="600"/>
        </w:tabs>
        <w:spacing w:after="120"/>
        <w:jc w:val="both"/>
      </w:pPr>
      <w:r>
        <w:rPr>
          <w:rFonts w:eastAsiaTheme="minorEastAsia"/>
          <w:color w:val="000000" w:themeColor="text1"/>
          <w:lang w:val="en-NZ" w:eastAsia="zh-CN"/>
        </w:rPr>
        <w:t>For details of the views, please see the APG 19-5/INP-96 document.</w:t>
      </w:r>
    </w:p>
    <w:p w:rsidR="004411BA" w:rsidRDefault="004411BA" w:rsidP="00125BA3">
      <w:pPr>
        <w:spacing w:after="120"/>
        <w:jc w:val="both"/>
        <w:rPr>
          <w:b/>
          <w:lang w:val="en-NZ" w:eastAsia="ko-KR"/>
        </w:rPr>
      </w:pPr>
      <w:r w:rsidRPr="00441526">
        <w:rPr>
          <w:b/>
          <w:lang w:val="en-NZ" w:eastAsia="ko-KR"/>
        </w:rPr>
        <w:lastRenderedPageBreak/>
        <w:t>3.1.</w:t>
      </w:r>
      <w:r>
        <w:rPr>
          <w:b/>
          <w:lang w:val="en-NZ" w:eastAsia="ko-KR"/>
        </w:rPr>
        <w:t>7</w:t>
      </w:r>
      <w:r w:rsidRPr="00441526">
        <w:rPr>
          <w:b/>
          <w:lang w:val="en-NZ" w:eastAsia="ko-KR"/>
        </w:rPr>
        <w:t xml:space="preserve"> </w:t>
      </w:r>
      <w:r w:rsidRPr="00441526">
        <w:rPr>
          <w:b/>
          <w:lang w:val="en-NZ" w:eastAsia="ko-KR"/>
        </w:rPr>
        <w:tab/>
      </w:r>
      <w:r>
        <w:rPr>
          <w:b/>
          <w:lang w:val="en-NZ" w:eastAsia="ko-KR"/>
        </w:rPr>
        <w:t>Malaysia</w:t>
      </w:r>
      <w:r w:rsidRPr="00441526">
        <w:t xml:space="preserve">- </w:t>
      </w:r>
      <w:r w:rsidRPr="00441526">
        <w:rPr>
          <w:b/>
          <w:lang w:val="en-NZ" w:eastAsia="ko-KR"/>
        </w:rPr>
        <w:t>Document APG19-</w:t>
      </w:r>
      <w:r>
        <w:rPr>
          <w:b/>
          <w:lang w:val="en-NZ" w:eastAsia="ko-KR"/>
        </w:rPr>
        <w:t>5</w:t>
      </w:r>
      <w:r w:rsidRPr="00441526">
        <w:rPr>
          <w:b/>
          <w:lang w:val="en-NZ" w:eastAsia="ko-KR"/>
        </w:rPr>
        <w:t>/INP-</w:t>
      </w:r>
      <w:r>
        <w:rPr>
          <w:b/>
          <w:lang w:val="en-NZ" w:eastAsia="ko-KR"/>
        </w:rPr>
        <w:t>114</w:t>
      </w:r>
    </w:p>
    <w:p w:rsidR="003A7821" w:rsidRDefault="003A7821" w:rsidP="003A7821">
      <w:pPr>
        <w:spacing w:after="120"/>
        <w:jc w:val="both"/>
      </w:pPr>
      <w:r>
        <w:t>Malaysia supports Method A for AMRD Group A and Method B</w:t>
      </w:r>
      <w:r w:rsidR="000A3D5F">
        <w:t>2</w:t>
      </w:r>
      <w:r>
        <w:t xml:space="preserve"> for AMRD Group B.</w:t>
      </w:r>
    </w:p>
    <w:p w:rsidR="00551E73" w:rsidRDefault="00551E73" w:rsidP="003A7821">
      <w:pPr>
        <w:spacing w:after="120"/>
        <w:jc w:val="both"/>
      </w:pPr>
      <w:r>
        <w:rPr>
          <w:rFonts w:eastAsiaTheme="minorEastAsia"/>
          <w:color w:val="000000" w:themeColor="text1"/>
          <w:lang w:val="en-NZ" w:eastAsia="zh-CN"/>
        </w:rPr>
        <w:t>For details of the views, please see the APG 19-5/INP-114 document.</w:t>
      </w:r>
    </w:p>
    <w:p w:rsidR="00A015B5" w:rsidRDefault="00A015B5" w:rsidP="00A015B5">
      <w:pPr>
        <w:spacing w:after="120"/>
        <w:jc w:val="both"/>
        <w:rPr>
          <w:b/>
          <w:lang w:val="en-NZ" w:eastAsia="ko-KR"/>
        </w:rPr>
      </w:pPr>
      <w:r w:rsidRPr="00441526">
        <w:rPr>
          <w:b/>
          <w:lang w:val="en-NZ" w:eastAsia="ko-KR"/>
        </w:rPr>
        <w:t>3.1.</w:t>
      </w:r>
      <w:r>
        <w:rPr>
          <w:b/>
          <w:lang w:val="en-NZ" w:eastAsia="ko-KR"/>
        </w:rPr>
        <w:t>8</w:t>
      </w:r>
      <w:r w:rsidRPr="00441526">
        <w:rPr>
          <w:b/>
          <w:lang w:val="en-NZ" w:eastAsia="ko-KR"/>
        </w:rPr>
        <w:t xml:space="preserve"> </w:t>
      </w:r>
      <w:r w:rsidRPr="00441526">
        <w:rPr>
          <w:b/>
          <w:lang w:val="en-NZ" w:eastAsia="ko-KR"/>
        </w:rPr>
        <w:tab/>
      </w:r>
      <w:r>
        <w:rPr>
          <w:b/>
          <w:lang w:val="en-NZ" w:eastAsia="ko-KR"/>
        </w:rPr>
        <w:t>Viet Nam (Socialist Republic of</w:t>
      </w:r>
      <w:proofErr w:type="gramStart"/>
      <w:r>
        <w:rPr>
          <w:b/>
          <w:lang w:val="en-NZ" w:eastAsia="ko-KR"/>
        </w:rPr>
        <w:t>)</w:t>
      </w:r>
      <w:r w:rsidRPr="00441526">
        <w:t>-</w:t>
      </w:r>
      <w:proofErr w:type="gramEnd"/>
      <w:r w:rsidRPr="00441526">
        <w:t xml:space="preserve"> </w:t>
      </w:r>
      <w:r w:rsidRPr="00441526">
        <w:rPr>
          <w:b/>
          <w:lang w:val="en-NZ" w:eastAsia="ko-KR"/>
        </w:rPr>
        <w:t>Document APG19-</w:t>
      </w:r>
      <w:r>
        <w:rPr>
          <w:b/>
          <w:lang w:val="en-NZ" w:eastAsia="ko-KR"/>
        </w:rPr>
        <w:t>5</w:t>
      </w:r>
      <w:r w:rsidRPr="00441526">
        <w:rPr>
          <w:b/>
          <w:lang w:val="en-NZ" w:eastAsia="ko-KR"/>
        </w:rPr>
        <w:t>/INP-</w:t>
      </w:r>
      <w:r>
        <w:rPr>
          <w:b/>
          <w:lang w:val="en-NZ" w:eastAsia="ko-KR"/>
        </w:rPr>
        <w:t>1</w:t>
      </w:r>
      <w:r w:rsidR="00117DAD">
        <w:rPr>
          <w:b/>
          <w:lang w:val="en-NZ" w:eastAsia="ko-KR"/>
        </w:rPr>
        <w:t>21</w:t>
      </w:r>
    </w:p>
    <w:p w:rsidR="00117DAD" w:rsidRDefault="00F668BD" w:rsidP="00F668BD">
      <w:pPr>
        <w:spacing w:after="120"/>
        <w:jc w:val="both"/>
      </w:pPr>
      <w:r>
        <w:t xml:space="preserve">Viet Nam supports </w:t>
      </w:r>
      <w:r w:rsidR="00F12772">
        <w:t xml:space="preserve">Method A for AMRD Group A and </w:t>
      </w:r>
      <w:r>
        <w:t>Method B1 for AMRD Group B.</w:t>
      </w:r>
    </w:p>
    <w:p w:rsidR="00F12772" w:rsidRDefault="00F12772" w:rsidP="00F668BD">
      <w:pPr>
        <w:spacing w:after="120"/>
        <w:jc w:val="both"/>
      </w:pPr>
      <w:r>
        <w:rPr>
          <w:rFonts w:eastAsiaTheme="minorEastAsia"/>
          <w:color w:val="000000" w:themeColor="text1"/>
          <w:lang w:val="en-NZ" w:eastAsia="zh-CN"/>
        </w:rPr>
        <w:t>For details of the views, please see the APG 19-5/INP-121 document.</w:t>
      </w:r>
    </w:p>
    <w:p w:rsidR="00F668BD" w:rsidRDefault="00F668BD" w:rsidP="00F668BD">
      <w:pPr>
        <w:spacing w:after="120"/>
        <w:jc w:val="both"/>
        <w:rPr>
          <w:b/>
          <w:lang w:val="en-NZ" w:eastAsia="ko-KR"/>
        </w:rPr>
      </w:pPr>
      <w:r w:rsidRPr="00441526">
        <w:rPr>
          <w:b/>
          <w:lang w:val="en-NZ" w:eastAsia="ko-KR"/>
        </w:rPr>
        <w:t>3.1.</w:t>
      </w:r>
      <w:r>
        <w:rPr>
          <w:b/>
          <w:lang w:val="en-NZ" w:eastAsia="ko-KR"/>
        </w:rPr>
        <w:t>9</w:t>
      </w:r>
      <w:r w:rsidRPr="00441526">
        <w:rPr>
          <w:b/>
          <w:lang w:val="en-NZ" w:eastAsia="ko-KR"/>
        </w:rPr>
        <w:t xml:space="preserve"> </w:t>
      </w:r>
      <w:r w:rsidRPr="00441526">
        <w:rPr>
          <w:b/>
          <w:lang w:val="en-NZ" w:eastAsia="ko-KR"/>
        </w:rPr>
        <w:tab/>
      </w:r>
      <w:r>
        <w:rPr>
          <w:b/>
          <w:lang w:val="en-NZ" w:eastAsia="ko-KR"/>
        </w:rPr>
        <w:t>Republic of Korea</w:t>
      </w:r>
      <w:r w:rsidRPr="00441526">
        <w:t xml:space="preserve">- </w:t>
      </w:r>
      <w:r w:rsidRPr="00441526">
        <w:rPr>
          <w:b/>
          <w:lang w:val="en-NZ" w:eastAsia="ko-KR"/>
        </w:rPr>
        <w:t>Document APG19-</w:t>
      </w:r>
      <w:r>
        <w:rPr>
          <w:b/>
          <w:lang w:val="en-NZ" w:eastAsia="ko-KR"/>
        </w:rPr>
        <w:t>5</w:t>
      </w:r>
      <w:r w:rsidRPr="00441526">
        <w:rPr>
          <w:b/>
          <w:lang w:val="en-NZ" w:eastAsia="ko-KR"/>
        </w:rPr>
        <w:t>/INP-</w:t>
      </w:r>
      <w:r>
        <w:rPr>
          <w:b/>
          <w:lang w:val="en-NZ" w:eastAsia="ko-KR"/>
        </w:rPr>
        <w:t>1</w:t>
      </w:r>
      <w:r w:rsidR="003E56E0">
        <w:rPr>
          <w:b/>
          <w:lang w:val="en-NZ" w:eastAsia="ko-KR"/>
        </w:rPr>
        <w:t>31</w:t>
      </w:r>
    </w:p>
    <w:p w:rsidR="00EC29C9" w:rsidRDefault="003E56E0" w:rsidP="003E56E0">
      <w:pPr>
        <w:spacing w:after="120"/>
        <w:jc w:val="both"/>
        <w:rPr>
          <w:rFonts w:eastAsiaTheme="minorEastAsia"/>
          <w:color w:val="000000" w:themeColor="text1"/>
          <w:lang w:val="en-NZ" w:eastAsia="zh-CN"/>
        </w:rPr>
      </w:pPr>
      <w:r w:rsidRPr="00981F44">
        <w:rPr>
          <w:rFonts w:eastAsiaTheme="minorEastAsia"/>
          <w:color w:val="000000" w:themeColor="text1"/>
          <w:lang w:val="en-NZ" w:eastAsia="zh-CN"/>
        </w:rPr>
        <w:t xml:space="preserve">The Republic of Korea </w:t>
      </w:r>
      <w:r w:rsidRPr="00981F44">
        <w:rPr>
          <w:rFonts w:eastAsiaTheme="minorEastAsia" w:hint="eastAsia"/>
          <w:color w:val="000000" w:themeColor="text1"/>
          <w:lang w:val="en-NZ" w:eastAsia="zh-CN"/>
        </w:rPr>
        <w:t>support</w:t>
      </w:r>
      <w:r w:rsidRPr="00981F44">
        <w:rPr>
          <w:rFonts w:eastAsiaTheme="minorEastAsia"/>
          <w:color w:val="000000" w:themeColor="text1"/>
          <w:lang w:val="en-NZ" w:eastAsia="zh-CN"/>
        </w:rPr>
        <w:t>s</w:t>
      </w:r>
      <w:r w:rsidRPr="00981F44">
        <w:rPr>
          <w:rFonts w:eastAsiaTheme="minorEastAsia" w:hint="eastAsia"/>
          <w:color w:val="000000" w:themeColor="text1"/>
          <w:lang w:val="en-NZ" w:eastAsia="zh-CN"/>
        </w:rPr>
        <w:t xml:space="preserve"> </w:t>
      </w:r>
      <w:r w:rsidR="00F12772">
        <w:t>Method A for AMRD Group A and Method B1 for AMRD Group B</w:t>
      </w:r>
      <w:r w:rsidRPr="00981F44">
        <w:rPr>
          <w:rFonts w:eastAsiaTheme="minorEastAsia" w:hint="eastAsia"/>
          <w:color w:val="000000" w:themeColor="text1"/>
          <w:lang w:val="en-NZ" w:eastAsia="zh-CN"/>
        </w:rPr>
        <w:t>.</w:t>
      </w:r>
    </w:p>
    <w:p w:rsidR="003E56E0" w:rsidRDefault="007255B3" w:rsidP="003E56E0">
      <w:pPr>
        <w:spacing w:after="120"/>
        <w:jc w:val="both"/>
        <w:rPr>
          <w:lang w:val="en-NZ"/>
        </w:rPr>
      </w:pPr>
      <w:r>
        <w:rPr>
          <w:rFonts w:eastAsiaTheme="minorEastAsia"/>
          <w:color w:val="000000" w:themeColor="text1"/>
          <w:lang w:val="en-NZ" w:eastAsia="zh-CN"/>
        </w:rPr>
        <w:t>For details of the views, please see the APG 19-5/INP-131 document.</w:t>
      </w:r>
    </w:p>
    <w:p w:rsidR="00D6208E" w:rsidRDefault="00D6208E" w:rsidP="008930DD">
      <w:pPr>
        <w:rPr>
          <w:lang w:val="en-NZ"/>
        </w:rPr>
      </w:pPr>
    </w:p>
    <w:p w:rsidR="00CC7FD9" w:rsidRPr="00441526" w:rsidRDefault="00CC7FD9" w:rsidP="002A0111">
      <w:pPr>
        <w:rPr>
          <w:lang w:val="en-NZ"/>
        </w:rPr>
      </w:pPr>
    </w:p>
    <w:p w:rsidR="002A0111" w:rsidRPr="00441526" w:rsidRDefault="002A0111" w:rsidP="002A0111">
      <w:pPr>
        <w:spacing w:after="120"/>
        <w:jc w:val="both"/>
        <w:rPr>
          <w:b/>
          <w:lang w:val="en-NZ"/>
        </w:rPr>
      </w:pPr>
      <w:r w:rsidRPr="00441526">
        <w:rPr>
          <w:b/>
          <w:lang w:val="en-NZ"/>
        </w:rPr>
        <w:t xml:space="preserve">3.2 </w:t>
      </w:r>
      <w:r w:rsidRPr="00441526">
        <w:rPr>
          <w:b/>
          <w:lang w:val="en-NZ"/>
        </w:rPr>
        <w:tab/>
        <w:t>S</w:t>
      </w:r>
      <w:r w:rsidRPr="00441526">
        <w:rPr>
          <w:b/>
          <w:lang w:val="en-NZ" w:eastAsia="ko-KR"/>
        </w:rPr>
        <w:t>ummary of issues raised du</w:t>
      </w:r>
      <w:r w:rsidRPr="00441526">
        <w:rPr>
          <w:b/>
          <w:lang w:val="en-NZ"/>
        </w:rPr>
        <w:t>ring the meeting</w:t>
      </w:r>
    </w:p>
    <w:p w:rsidR="00A65A98" w:rsidRDefault="00AF37A7" w:rsidP="003D3D47">
      <w:pPr>
        <w:jc w:val="both"/>
        <w:rPr>
          <w:rFonts w:eastAsiaTheme="minorEastAsia"/>
          <w:lang w:val="en-NZ" w:eastAsia="zh-CN"/>
        </w:rPr>
      </w:pPr>
      <w:r>
        <w:rPr>
          <w:lang w:val="en-NZ"/>
        </w:rPr>
        <w:t xml:space="preserve">The Drafting Group of agenda item 1.9.1 </w:t>
      </w:r>
      <w:r w:rsidR="00333FDF">
        <w:rPr>
          <w:lang w:val="en-NZ"/>
        </w:rPr>
        <w:t xml:space="preserve">had one session and </w:t>
      </w:r>
      <w:r>
        <w:rPr>
          <w:lang w:val="en-NZ"/>
        </w:rPr>
        <w:t xml:space="preserve">discussed </w:t>
      </w:r>
      <w:r w:rsidR="00333FDF">
        <w:rPr>
          <w:lang w:val="en-NZ"/>
        </w:rPr>
        <w:t xml:space="preserve">about </w:t>
      </w:r>
      <w:r>
        <w:rPr>
          <w:lang w:val="en-NZ"/>
        </w:rPr>
        <w:t>the APT views and Preliminary APT Common Proposal</w:t>
      </w:r>
      <w:r w:rsidR="002F1516">
        <w:rPr>
          <w:lang w:val="en-NZ"/>
        </w:rPr>
        <w:t xml:space="preserve"> (PACP)</w:t>
      </w:r>
      <w:r>
        <w:rPr>
          <w:lang w:val="en-NZ"/>
        </w:rPr>
        <w:t>, basing on the input documents from APT members.</w:t>
      </w:r>
      <w:r w:rsidR="00C7772D">
        <w:rPr>
          <w:lang w:val="en-NZ"/>
        </w:rPr>
        <w:t xml:space="preserve"> </w:t>
      </w:r>
      <w:r w:rsidR="005E65EE">
        <w:rPr>
          <w:lang w:val="en-NZ"/>
        </w:rPr>
        <w:t xml:space="preserve">For AMRD Group A, APT members reached a consensus on CPM Method A. </w:t>
      </w:r>
      <w:r w:rsidR="005E65EE">
        <w:rPr>
          <w:rFonts w:eastAsiaTheme="minorEastAsia" w:hint="eastAsia"/>
          <w:lang w:val="en-NZ" w:eastAsia="zh-CN"/>
        </w:rPr>
        <w:t>F</w:t>
      </w:r>
      <w:r w:rsidR="005E65EE">
        <w:rPr>
          <w:rFonts w:eastAsiaTheme="minorEastAsia"/>
          <w:lang w:val="en-NZ" w:eastAsia="zh-CN"/>
        </w:rPr>
        <w:t>or AMRD Group B, most APT members support</w:t>
      </w:r>
      <w:r w:rsidR="00A40D22">
        <w:rPr>
          <w:rFonts w:eastAsiaTheme="minorEastAsia"/>
          <w:lang w:val="en-NZ" w:eastAsia="zh-CN"/>
        </w:rPr>
        <w:t>ed</w:t>
      </w:r>
      <w:r w:rsidR="005E65EE">
        <w:rPr>
          <w:rFonts w:eastAsiaTheme="minorEastAsia"/>
          <w:lang w:val="en-NZ" w:eastAsia="zh-CN"/>
        </w:rPr>
        <w:t xml:space="preserve"> CPM Method B1 and one administration support</w:t>
      </w:r>
      <w:r w:rsidR="00A40D22">
        <w:rPr>
          <w:rFonts w:eastAsiaTheme="minorEastAsia"/>
          <w:lang w:val="en-NZ" w:eastAsia="zh-CN"/>
        </w:rPr>
        <w:t>ed</w:t>
      </w:r>
      <w:r w:rsidR="005E65EE">
        <w:rPr>
          <w:rFonts w:eastAsiaTheme="minorEastAsia"/>
          <w:lang w:val="en-NZ" w:eastAsia="zh-CN"/>
        </w:rPr>
        <w:t xml:space="preserve"> Method B2.</w:t>
      </w:r>
    </w:p>
    <w:p w:rsidR="005E65EE" w:rsidRDefault="00A40D22" w:rsidP="003D3D47">
      <w:pPr>
        <w:jc w:val="both"/>
        <w:rPr>
          <w:rFonts w:eastAsiaTheme="minorEastAsia"/>
          <w:lang w:val="en-NZ" w:eastAsia="zh-CN"/>
        </w:rPr>
      </w:pPr>
      <w:r>
        <w:rPr>
          <w:rFonts w:eastAsiaTheme="minorEastAsia"/>
          <w:lang w:val="en-NZ" w:eastAsia="zh-CN"/>
        </w:rPr>
        <w:t xml:space="preserve">Considering that there are not many applications of AMRD Group B using other technologies than AIS in the market now, some APT members were of the view that at the moment it’s not an appropriate time to decide the frequencies for AMRD Group B using other technologies than AIS. </w:t>
      </w:r>
      <w:r w:rsidRPr="00903389">
        <w:rPr>
          <w:rFonts w:eastAsiaTheme="minorEastAsia"/>
          <w:lang w:val="en-NZ" w:eastAsia="zh-CN"/>
        </w:rPr>
        <w:t xml:space="preserve">After discussion, </w:t>
      </w:r>
      <w:r w:rsidR="00856E94" w:rsidRPr="002533E5">
        <w:rPr>
          <w:rFonts w:eastAsiaTheme="minorEastAsia"/>
          <w:lang w:val="en-NZ" w:eastAsia="zh-CN"/>
        </w:rPr>
        <w:t>though the administration expressed their preference for Method B2 for AMRD Group B</w:t>
      </w:r>
      <w:r w:rsidR="00856E94" w:rsidRPr="00856E94">
        <w:rPr>
          <w:rFonts w:eastAsiaTheme="minorEastAsia"/>
          <w:lang w:val="en-NZ" w:eastAsia="zh-CN"/>
        </w:rPr>
        <w:t xml:space="preserve">, </w:t>
      </w:r>
      <w:r w:rsidRPr="00856E94">
        <w:rPr>
          <w:rFonts w:eastAsiaTheme="minorEastAsia"/>
          <w:lang w:val="en-NZ" w:eastAsia="zh-CN"/>
        </w:rPr>
        <w:t xml:space="preserve">APT members reached </w:t>
      </w:r>
      <w:r w:rsidR="0043086B" w:rsidRPr="00856E94">
        <w:rPr>
          <w:rFonts w:eastAsiaTheme="minorEastAsia"/>
          <w:lang w:val="en-NZ" w:eastAsia="zh-CN"/>
        </w:rPr>
        <w:t xml:space="preserve">a </w:t>
      </w:r>
      <w:r w:rsidRPr="00856E94">
        <w:rPr>
          <w:rFonts w:eastAsiaTheme="minorEastAsia"/>
          <w:lang w:val="en-NZ" w:eastAsia="zh-CN"/>
        </w:rPr>
        <w:t>consensus on CPM Method B1 for AMRD Group B using AIS technology</w:t>
      </w:r>
      <w:r w:rsidR="00886D51" w:rsidRPr="002533E5">
        <w:rPr>
          <w:rFonts w:eastAsiaTheme="minorEastAsia"/>
          <w:lang w:val="en-NZ" w:eastAsia="zh-CN"/>
        </w:rPr>
        <w:t>.</w:t>
      </w:r>
    </w:p>
    <w:p w:rsidR="00056533" w:rsidRPr="002533E5" w:rsidRDefault="002F1516" w:rsidP="003D3D47">
      <w:pPr>
        <w:jc w:val="both"/>
        <w:rPr>
          <w:rFonts w:eastAsiaTheme="minorEastAsia"/>
          <w:lang w:val="en-NZ" w:eastAsia="zh-CN"/>
        </w:rPr>
      </w:pPr>
      <w:r w:rsidRPr="002533E5">
        <w:rPr>
          <w:rFonts w:eastAsiaTheme="minorEastAsia"/>
          <w:lang w:val="en-NZ" w:eastAsia="zh-CN"/>
        </w:rPr>
        <w:t>T</w:t>
      </w:r>
      <w:r w:rsidR="00BA6DFE" w:rsidRPr="002533E5">
        <w:rPr>
          <w:rFonts w:eastAsiaTheme="minorEastAsia"/>
          <w:lang w:val="en-NZ" w:eastAsia="zh-CN"/>
        </w:rPr>
        <w:t xml:space="preserve">wo </w:t>
      </w:r>
      <w:r w:rsidRPr="002533E5">
        <w:rPr>
          <w:rFonts w:eastAsiaTheme="minorEastAsia"/>
          <w:lang w:val="en-NZ" w:eastAsia="zh-CN"/>
        </w:rPr>
        <w:t>PACP</w:t>
      </w:r>
      <w:r w:rsidR="00BA6DFE" w:rsidRPr="002533E5">
        <w:rPr>
          <w:rFonts w:eastAsiaTheme="minorEastAsia"/>
          <w:lang w:val="en-NZ" w:eastAsia="zh-CN"/>
        </w:rPr>
        <w:t>s</w:t>
      </w:r>
      <w:r w:rsidR="00B3635B" w:rsidRPr="002533E5">
        <w:rPr>
          <w:rFonts w:eastAsiaTheme="minorEastAsia"/>
          <w:lang w:val="en-NZ" w:eastAsia="zh-CN"/>
        </w:rPr>
        <w:t xml:space="preserve"> were proposed</w:t>
      </w:r>
      <w:r w:rsidRPr="002533E5">
        <w:rPr>
          <w:rFonts w:eastAsiaTheme="minorEastAsia"/>
          <w:lang w:val="en-NZ" w:eastAsia="zh-CN"/>
        </w:rPr>
        <w:t xml:space="preserve"> in two input documents (INP-46 and Joint INP-96)</w:t>
      </w:r>
      <w:r w:rsidR="00BA6DFE" w:rsidRPr="002533E5">
        <w:rPr>
          <w:rFonts w:eastAsiaTheme="minorEastAsia"/>
          <w:lang w:val="en-NZ" w:eastAsia="zh-CN"/>
        </w:rPr>
        <w:t xml:space="preserve"> basing on Methods A and B1</w:t>
      </w:r>
      <w:r w:rsidRPr="002533E5">
        <w:rPr>
          <w:rFonts w:eastAsiaTheme="minorEastAsia"/>
          <w:lang w:val="en-NZ" w:eastAsia="zh-CN"/>
        </w:rPr>
        <w:t>. One aligns with the regulatory and procedural consideration in the final CPM report. The other one changes “</w:t>
      </w:r>
      <w:r w:rsidR="00686EDE" w:rsidRPr="002533E5">
        <w:rPr>
          <w:rFonts w:eastAsiaTheme="minorEastAsia"/>
          <w:lang w:val="en-NZ" w:eastAsia="zh-CN"/>
        </w:rPr>
        <w:t xml:space="preserve">most recent version of Recommendation </w:t>
      </w:r>
      <w:r w:rsidRPr="002533E5">
        <w:rPr>
          <w:rFonts w:eastAsiaTheme="minorEastAsia"/>
          <w:lang w:val="en-NZ" w:eastAsia="zh-CN"/>
        </w:rPr>
        <w:t>ITU-R M</w:t>
      </w:r>
      <w:proofErr w:type="gramStart"/>
      <w:r w:rsidRPr="002533E5">
        <w:rPr>
          <w:rFonts w:eastAsiaTheme="minorEastAsia"/>
          <w:lang w:val="en-NZ" w:eastAsia="zh-CN"/>
        </w:rPr>
        <w:t>.[</w:t>
      </w:r>
      <w:proofErr w:type="gramEnd"/>
      <w:r w:rsidRPr="002533E5">
        <w:rPr>
          <w:rFonts w:eastAsiaTheme="minorEastAsia"/>
          <w:lang w:val="en-NZ" w:eastAsia="zh-CN"/>
        </w:rPr>
        <w:t>AMRD]”</w:t>
      </w:r>
      <w:r w:rsidR="00686EDE" w:rsidRPr="002533E5">
        <w:rPr>
          <w:rFonts w:eastAsiaTheme="minorEastAsia"/>
          <w:lang w:val="en-NZ" w:eastAsia="zh-CN"/>
        </w:rPr>
        <w:t xml:space="preserve"> to “relevant ITU-R Recommendation”</w:t>
      </w:r>
      <w:r w:rsidR="00056533" w:rsidRPr="002533E5">
        <w:rPr>
          <w:rFonts w:eastAsiaTheme="minorEastAsia"/>
          <w:lang w:val="en-NZ" w:eastAsia="zh-CN"/>
        </w:rPr>
        <w:t xml:space="preserve"> regarding the two methods</w:t>
      </w:r>
      <w:r w:rsidR="00766E6C" w:rsidRPr="002533E5">
        <w:rPr>
          <w:rFonts w:eastAsiaTheme="minorEastAsia"/>
          <w:lang w:val="en-NZ" w:eastAsia="zh-CN"/>
        </w:rPr>
        <w:t>.</w:t>
      </w:r>
    </w:p>
    <w:p w:rsidR="002A0111" w:rsidRPr="008B2CEE" w:rsidRDefault="0043086B" w:rsidP="008B2CEE">
      <w:pPr>
        <w:jc w:val="both"/>
        <w:rPr>
          <w:rFonts w:eastAsiaTheme="minorEastAsia"/>
          <w:lang w:val="en-NZ" w:eastAsia="zh-CN"/>
        </w:rPr>
      </w:pPr>
      <w:r w:rsidRPr="002533E5">
        <w:rPr>
          <w:rFonts w:eastAsiaTheme="minorEastAsia"/>
          <w:lang w:val="en-NZ" w:eastAsia="zh-CN"/>
        </w:rPr>
        <w:t>Recognizing that AMRD is only defined and described in the current preliminary draft new Recommendation ITU-R M.[AMRD], s</w:t>
      </w:r>
      <w:r w:rsidR="00056533" w:rsidRPr="002533E5">
        <w:rPr>
          <w:rFonts w:eastAsiaTheme="minorEastAsia"/>
          <w:lang w:val="en-NZ" w:eastAsia="zh-CN"/>
        </w:rPr>
        <w:t xml:space="preserve">ome administrations </w:t>
      </w:r>
      <w:r w:rsidR="00886D51" w:rsidRPr="002533E5">
        <w:rPr>
          <w:rFonts w:eastAsiaTheme="minorEastAsia"/>
          <w:lang w:val="en-NZ" w:eastAsia="zh-CN"/>
        </w:rPr>
        <w:t xml:space="preserve">expressed their preference for </w:t>
      </w:r>
      <w:r w:rsidR="003D4472" w:rsidRPr="002533E5">
        <w:rPr>
          <w:rFonts w:eastAsiaTheme="minorEastAsia"/>
          <w:lang w:val="en-NZ" w:eastAsia="zh-CN"/>
        </w:rPr>
        <w:t>the text in the final CPM Report to avoid confusion</w:t>
      </w:r>
      <w:r w:rsidR="00751423" w:rsidRPr="002533E5">
        <w:rPr>
          <w:rFonts w:eastAsiaTheme="minorEastAsia"/>
          <w:lang w:val="en-NZ" w:eastAsia="zh-CN"/>
        </w:rPr>
        <w:t>s</w:t>
      </w:r>
      <w:r w:rsidR="003D4472" w:rsidRPr="002533E5">
        <w:rPr>
          <w:rFonts w:eastAsiaTheme="minorEastAsia"/>
          <w:lang w:val="en-NZ" w:eastAsia="zh-CN"/>
        </w:rPr>
        <w:t xml:space="preserve"> on AMRD relevant ITU-R Recommendation.</w:t>
      </w:r>
      <w:r w:rsidR="00B3635B" w:rsidRPr="002533E5">
        <w:rPr>
          <w:rFonts w:eastAsiaTheme="minorEastAsia"/>
          <w:lang w:val="en-NZ" w:eastAsia="zh-CN"/>
        </w:rPr>
        <w:t xml:space="preserve"> </w:t>
      </w:r>
      <w:r w:rsidR="00751423" w:rsidRPr="002533E5">
        <w:rPr>
          <w:rFonts w:eastAsiaTheme="minorEastAsia"/>
          <w:lang w:val="en-NZ" w:eastAsia="zh-CN"/>
        </w:rPr>
        <w:t>After discussion, APT members agreed to adopt the text in the final CPM Report for Methods A and B1 as PACP.</w:t>
      </w:r>
    </w:p>
    <w:p w:rsidR="009465A6" w:rsidRDefault="009465A6" w:rsidP="003D3D47">
      <w:pPr>
        <w:jc w:val="both"/>
        <w:rPr>
          <w:lang w:val="en-NZ"/>
        </w:rPr>
      </w:pPr>
    </w:p>
    <w:p w:rsidR="005206E9" w:rsidRDefault="005206E9">
      <w:pPr>
        <w:rPr>
          <w:b/>
          <w:lang w:val="en-NZ" w:eastAsia="ko-KR"/>
        </w:rPr>
      </w:pPr>
    </w:p>
    <w:p w:rsidR="002A0111" w:rsidRPr="00441526" w:rsidRDefault="002A0111" w:rsidP="002A0111">
      <w:pPr>
        <w:spacing w:after="120"/>
        <w:jc w:val="both"/>
        <w:rPr>
          <w:b/>
          <w:lang w:val="en-NZ" w:eastAsia="ko-KR"/>
        </w:rPr>
      </w:pPr>
      <w:r w:rsidRPr="00441526">
        <w:rPr>
          <w:b/>
          <w:lang w:val="en-NZ" w:eastAsia="ko-KR"/>
        </w:rPr>
        <w:t xml:space="preserve">4. </w:t>
      </w:r>
      <w:r w:rsidRPr="00441526">
        <w:rPr>
          <w:b/>
          <w:lang w:val="en-NZ" w:eastAsia="ko-KR"/>
        </w:rPr>
        <w:tab/>
        <w:t>APT View(s)</w:t>
      </w:r>
      <w:bookmarkStart w:id="1" w:name="_GoBack"/>
      <w:bookmarkEnd w:id="1"/>
    </w:p>
    <w:p w:rsidR="002A0111" w:rsidRPr="009852AB" w:rsidRDefault="009852AB" w:rsidP="002A0111">
      <w:pPr>
        <w:rPr>
          <w:rFonts w:eastAsiaTheme="minorEastAsia"/>
          <w:lang w:val="en-NZ" w:eastAsia="zh-CN"/>
        </w:rPr>
      </w:pPr>
      <w:bookmarkStart w:id="2" w:name="_Hlk15580392"/>
      <w:r>
        <w:rPr>
          <w:rFonts w:eastAsiaTheme="minorEastAsia" w:hint="eastAsia"/>
          <w:lang w:val="en-NZ" w:eastAsia="zh-CN"/>
        </w:rPr>
        <w:t>A</w:t>
      </w:r>
      <w:r w:rsidR="00DC60F1">
        <w:rPr>
          <w:rFonts w:eastAsiaTheme="minorEastAsia"/>
          <w:lang w:val="en-NZ" w:eastAsia="zh-CN"/>
        </w:rPr>
        <w:t>PT M</w:t>
      </w:r>
      <w:r>
        <w:rPr>
          <w:rFonts w:eastAsiaTheme="minorEastAsia"/>
          <w:lang w:val="en-NZ" w:eastAsia="zh-CN"/>
        </w:rPr>
        <w:t>embers support Methods A and B1 in the CPM Report to satisfy WRC-19 agenda item 1.9.1.</w:t>
      </w:r>
      <w:bookmarkEnd w:id="2"/>
    </w:p>
    <w:p w:rsidR="009852AB" w:rsidRPr="00441526" w:rsidRDefault="009852AB" w:rsidP="002A0111">
      <w:pPr>
        <w:rPr>
          <w:lang w:val="en-NZ"/>
        </w:rPr>
      </w:pPr>
    </w:p>
    <w:p w:rsidR="002A0111" w:rsidRPr="00441526" w:rsidRDefault="002A0111" w:rsidP="002A0111">
      <w:pPr>
        <w:rPr>
          <w:lang w:val="en-NZ"/>
        </w:rPr>
      </w:pPr>
    </w:p>
    <w:p w:rsidR="002A0111" w:rsidRPr="00441526" w:rsidRDefault="002A0111" w:rsidP="002A0111">
      <w:pPr>
        <w:spacing w:after="120"/>
        <w:jc w:val="both"/>
        <w:rPr>
          <w:b/>
          <w:lang w:val="en-NZ" w:eastAsia="ko-KR"/>
        </w:rPr>
      </w:pPr>
      <w:r w:rsidRPr="00441526">
        <w:rPr>
          <w:b/>
          <w:lang w:val="en-NZ" w:eastAsia="ko-KR"/>
        </w:rPr>
        <w:t xml:space="preserve">5. </w:t>
      </w:r>
      <w:r w:rsidRPr="00441526">
        <w:rPr>
          <w:b/>
          <w:lang w:val="en-NZ" w:eastAsia="ko-KR"/>
        </w:rPr>
        <w:tab/>
      </w:r>
      <w:r w:rsidR="001A717C">
        <w:rPr>
          <w:b/>
          <w:lang w:val="en-NZ" w:eastAsia="ko-KR"/>
        </w:rPr>
        <w:t>Preliminary APT Common Proposal(s)</w:t>
      </w:r>
    </w:p>
    <w:p w:rsidR="008E36AE" w:rsidRDefault="008E36AE">
      <w:pPr>
        <w:rPr>
          <w:rFonts w:eastAsiaTheme="minorEastAsia"/>
          <w:iCs/>
          <w:lang w:val="en-NZ" w:eastAsia="zh-CN"/>
        </w:rPr>
      </w:pPr>
    </w:p>
    <w:bookmarkStart w:id="3" w:name="_MON_1626193857"/>
    <w:bookmarkEnd w:id="3"/>
    <w:p w:rsidR="00E226B5" w:rsidRPr="00E226B5" w:rsidRDefault="00F0371B">
      <w:pPr>
        <w:rPr>
          <w:rFonts w:eastAsiaTheme="minorEastAsia"/>
          <w:iCs/>
          <w:lang w:val="en-NZ" w:eastAsia="zh-CN"/>
        </w:rPr>
      </w:pPr>
      <w:r>
        <w:rPr>
          <w:rFonts w:eastAsiaTheme="minorEastAsia"/>
          <w:iCs/>
          <w:lang w:val="en-NZ" w:eastAsia="zh-CN"/>
        </w:rPr>
        <w:object w:dxaOrig="935"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5pt;height:33.75pt" o:ole="">
            <v:imagedata r:id="rId10" o:title=""/>
          </v:shape>
          <o:OLEObject Type="Embed" ProgID="Word.Document.12" ShapeID="_x0000_i1025" DrawAspect="Icon" ObjectID="_1627128253" r:id="rId11">
            <o:FieldCodes>\s</o:FieldCodes>
          </o:OLEObject>
        </w:object>
      </w:r>
    </w:p>
    <w:sectPr w:rsidR="00E226B5" w:rsidRPr="00E226B5" w:rsidSect="008E36AE">
      <w:headerReference w:type="default" r:id="rId12"/>
      <w:footerReference w:type="even" r:id="rId13"/>
      <w:footerReference w:type="default" r:id="rId14"/>
      <w:headerReference w:type="first" r:id="rId15"/>
      <w:footerReference w:type="first" r:id="rId16"/>
      <w:pgSz w:w="11909" w:h="16834" w:code="9"/>
      <w:pgMar w:top="1152" w:right="1296" w:bottom="1296"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5376" w:rsidRDefault="00935376">
      <w:r>
        <w:separator/>
      </w:r>
    </w:p>
  </w:endnote>
  <w:endnote w:type="continuationSeparator" w:id="0">
    <w:p w:rsidR="00935376" w:rsidRDefault="009353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仿宋">
    <w:charset w:val="86"/>
    <w:family w:val="modern"/>
    <w:pitch w:val="fixed"/>
    <w:sig w:usb0="800002BF" w:usb1="38CF7CFA" w:usb2="00000016" w:usb3="00000000" w:csb0="00040001" w:csb1="00000000"/>
  </w:font>
  <w:font w:name="GulimChe">
    <w:panose1 w:val="020B0609000101010101"/>
    <w:charset w:val="81"/>
    <w:family w:val="modern"/>
    <w:pitch w:val="fixed"/>
    <w:sig w:usb0="B00002AF" w:usb1="69D77CFB" w:usb2="00000030" w:usb3="00000000" w:csb0="0008009F" w:csb1="00000000"/>
  </w:font>
  <w:font w:name="BatangChe">
    <w:altName w:val="Arial Unicode MS"/>
    <w:panose1 w:val="02030609000101010101"/>
    <w:charset w:val="81"/>
    <w:family w:val="modern"/>
    <w:pitch w:val="fixed"/>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Cordia New">
    <w:panose1 w:val="020B0304020202020204"/>
    <w:charset w:val="00"/>
    <w:family w:val="swiss"/>
    <w:pitch w:val="variable"/>
    <w:sig w:usb0="81000003" w:usb1="00000000" w:usb2="00000000" w:usb3="00000000" w:csb0="00010001"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00"/>
    <w:family w:val="roman"/>
    <w:pitch w:val="variable"/>
    <w:sig w:usb0="81000003" w:usb1="00000000" w:usb2="00000000" w:usb3="00000000" w:csb0="00010001"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93B" w:rsidRDefault="0097693B" w:rsidP="002C07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7693B" w:rsidRDefault="0097693B" w:rsidP="00DB0A6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93B" w:rsidRDefault="0092727B" w:rsidP="0092727B">
    <w:pPr>
      <w:pStyle w:val="Footer"/>
      <w:tabs>
        <w:tab w:val="clear" w:pos="4320"/>
        <w:tab w:val="clear" w:pos="8640"/>
        <w:tab w:val="right" w:pos="9180"/>
      </w:tabs>
      <w:ind w:right="-7"/>
    </w:pPr>
    <w:r>
      <w:rPr>
        <w:rFonts w:hint="eastAsia"/>
        <w:lang w:eastAsia="ko-KR"/>
      </w:rPr>
      <w:t>A</w:t>
    </w:r>
    <w:r w:rsidR="009C7235">
      <w:rPr>
        <w:lang w:eastAsia="ko-KR"/>
      </w:rPr>
      <w:t>PG19-</w:t>
    </w:r>
    <w:r w:rsidR="00B023E0">
      <w:rPr>
        <w:lang w:eastAsia="ko-KR"/>
      </w:rPr>
      <w:t>5</w:t>
    </w:r>
    <w:r w:rsidR="002A0111">
      <w:rPr>
        <w:lang w:eastAsia="ko-KR"/>
      </w:rPr>
      <w:t>/</w:t>
    </w:r>
    <w:r w:rsidR="007258CE">
      <w:rPr>
        <w:lang w:eastAsia="ko-KR"/>
      </w:rPr>
      <w:t>OUT-02</w:t>
    </w:r>
    <w:r w:rsidR="00DC60F1">
      <w:rPr>
        <w:lang w:eastAsia="ko-KR"/>
      </w:rPr>
      <w:t>(Rev.1)</w:t>
    </w:r>
    <w:r>
      <w:rPr>
        <w:rStyle w:val="PageNumber"/>
      </w:rPr>
      <w:tab/>
    </w:r>
    <w:r w:rsidR="002C7EA9" w:rsidRPr="002C7EA9">
      <w:rPr>
        <w:rStyle w:val="PageNumber"/>
      </w:rPr>
      <w:t xml:space="preserve">Page </w:t>
    </w:r>
    <w:r w:rsidR="002C7EA9" w:rsidRPr="002C7EA9">
      <w:rPr>
        <w:rStyle w:val="PageNumber"/>
      </w:rPr>
      <w:fldChar w:fldCharType="begin"/>
    </w:r>
    <w:r w:rsidR="002C7EA9" w:rsidRPr="002C7EA9">
      <w:rPr>
        <w:rStyle w:val="PageNumber"/>
      </w:rPr>
      <w:instrText xml:space="preserve"> PAGE </w:instrText>
    </w:r>
    <w:r w:rsidR="002C7EA9" w:rsidRPr="002C7EA9">
      <w:rPr>
        <w:rStyle w:val="PageNumber"/>
      </w:rPr>
      <w:fldChar w:fldCharType="separate"/>
    </w:r>
    <w:r w:rsidR="00F0371B">
      <w:rPr>
        <w:rStyle w:val="PageNumber"/>
        <w:noProof/>
      </w:rPr>
      <w:t>3</w:t>
    </w:r>
    <w:r w:rsidR="002C7EA9" w:rsidRPr="002C7EA9">
      <w:rPr>
        <w:rStyle w:val="PageNumber"/>
      </w:rPr>
      <w:fldChar w:fldCharType="end"/>
    </w:r>
    <w:r w:rsidR="002C7EA9" w:rsidRPr="002C7EA9">
      <w:rPr>
        <w:rStyle w:val="PageNumber"/>
      </w:rPr>
      <w:t xml:space="preserve"> of </w:t>
    </w:r>
    <w:r w:rsidR="002C7EA9" w:rsidRPr="002C7EA9">
      <w:rPr>
        <w:rStyle w:val="PageNumber"/>
      </w:rPr>
      <w:fldChar w:fldCharType="begin"/>
    </w:r>
    <w:r w:rsidR="002C7EA9" w:rsidRPr="002C7EA9">
      <w:rPr>
        <w:rStyle w:val="PageNumber"/>
      </w:rPr>
      <w:instrText xml:space="preserve"> NUMPAGES </w:instrText>
    </w:r>
    <w:r w:rsidR="002C7EA9" w:rsidRPr="002C7EA9">
      <w:rPr>
        <w:rStyle w:val="PageNumber"/>
      </w:rPr>
      <w:fldChar w:fldCharType="separate"/>
    </w:r>
    <w:r w:rsidR="00F0371B">
      <w:rPr>
        <w:rStyle w:val="PageNumber"/>
        <w:noProof/>
      </w:rPr>
      <w:t>3</w:t>
    </w:r>
    <w:r w:rsidR="002C7EA9" w:rsidRPr="002C7EA9">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360" w:type="dxa"/>
      <w:tblBorders>
        <w:left w:val="none" w:sz="0" w:space="0" w:color="auto"/>
        <w:bottom w:val="none" w:sz="0" w:space="0" w:color="auto"/>
        <w:right w:val="none" w:sz="0" w:space="0" w:color="auto"/>
      </w:tblBorders>
      <w:tblLayout w:type="fixed"/>
      <w:tblCellMar>
        <w:left w:w="43" w:type="dxa"/>
        <w:right w:w="43" w:type="dxa"/>
      </w:tblCellMar>
      <w:tblLook w:val="04A0" w:firstRow="1" w:lastRow="0" w:firstColumn="1" w:lastColumn="0" w:noHBand="0" w:noVBand="1"/>
    </w:tblPr>
    <w:tblGrid>
      <w:gridCol w:w="1296"/>
      <w:gridCol w:w="5184"/>
      <w:gridCol w:w="2880"/>
    </w:tblGrid>
    <w:tr w:rsidR="0092727B" w:rsidTr="00BB0EA4">
      <w:trPr>
        <w:trHeight w:val="432"/>
      </w:trPr>
      <w:tc>
        <w:tcPr>
          <w:tcW w:w="1296" w:type="dxa"/>
          <w:tcBorders>
            <w:top w:val="single" w:sz="8" w:space="0" w:color="auto"/>
            <w:bottom w:val="nil"/>
            <w:right w:val="nil"/>
          </w:tcBorders>
        </w:tcPr>
        <w:p w:rsidR="0092727B" w:rsidRDefault="0092727B" w:rsidP="0092727B">
          <w:pPr>
            <w:pStyle w:val="Footer"/>
            <w:tabs>
              <w:tab w:val="clear" w:pos="4320"/>
              <w:tab w:val="clear" w:pos="8640"/>
            </w:tabs>
            <w:rPr>
              <w:sz w:val="16"/>
              <w:szCs w:val="16"/>
            </w:rPr>
          </w:pPr>
          <w:r>
            <w:rPr>
              <w:b/>
              <w:bCs/>
            </w:rPr>
            <w:t>Contact:</w:t>
          </w:r>
        </w:p>
      </w:tc>
      <w:tc>
        <w:tcPr>
          <w:tcW w:w="5184" w:type="dxa"/>
          <w:tcBorders>
            <w:top w:val="single" w:sz="8" w:space="0" w:color="auto"/>
            <w:left w:val="nil"/>
            <w:bottom w:val="nil"/>
            <w:right w:val="nil"/>
          </w:tcBorders>
        </w:tcPr>
        <w:p w:rsidR="002A0111" w:rsidRPr="002A0111" w:rsidRDefault="002A0111" w:rsidP="0092727B">
          <w:pPr>
            <w:pStyle w:val="Footer"/>
            <w:tabs>
              <w:tab w:val="clear" w:pos="4320"/>
              <w:tab w:val="clear" w:pos="8640"/>
            </w:tabs>
          </w:pPr>
        </w:p>
      </w:tc>
      <w:tc>
        <w:tcPr>
          <w:tcW w:w="2880" w:type="dxa"/>
          <w:tcBorders>
            <w:top w:val="single" w:sz="8" w:space="0" w:color="auto"/>
            <w:left w:val="nil"/>
            <w:bottom w:val="nil"/>
          </w:tcBorders>
        </w:tcPr>
        <w:p w:rsidR="0092727B" w:rsidRPr="0092727B" w:rsidRDefault="0092727B" w:rsidP="0092727B">
          <w:pPr>
            <w:pStyle w:val="Footer"/>
            <w:tabs>
              <w:tab w:val="clear" w:pos="4320"/>
              <w:tab w:val="clear" w:pos="8640"/>
            </w:tabs>
          </w:pPr>
          <w:r>
            <w:t>E-mail:</w:t>
          </w:r>
        </w:p>
      </w:tc>
    </w:tr>
  </w:tbl>
  <w:p w:rsidR="0097693B" w:rsidRDefault="0097693B" w:rsidP="0092727B">
    <w:pPr>
      <w:pStyle w:val="Footer"/>
      <w:tabs>
        <w:tab w:val="clear" w:pos="4320"/>
        <w:tab w:val="clear" w:pos="8640"/>
      </w:tabs>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5376" w:rsidRDefault="00935376">
      <w:r>
        <w:separator/>
      </w:r>
    </w:p>
  </w:footnote>
  <w:footnote w:type="continuationSeparator" w:id="0">
    <w:p w:rsidR="00935376" w:rsidRDefault="009353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93B" w:rsidRDefault="0097693B" w:rsidP="0092727B">
    <w:pPr>
      <w:pStyle w:val="Header"/>
      <w:tabs>
        <w:tab w:val="clear" w:pos="4320"/>
        <w:tab w:val="clear" w:pos="8640"/>
      </w:tabs>
      <w:rPr>
        <w:lang w:eastAsia="ko-KR"/>
      </w:rPr>
    </w:pPr>
  </w:p>
  <w:p w:rsidR="0097693B" w:rsidRDefault="0097693B" w:rsidP="00AD7E5F">
    <w:pPr>
      <w:pStyle w:val="Header"/>
      <w:tabs>
        <w:tab w:val="center" w:pos="4763"/>
        <w:tab w:val="left" w:pos="5820"/>
      </w:tabs>
      <w:rPr>
        <w:lang w:eastAsia="ko-K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27B" w:rsidRDefault="0092727B" w:rsidP="0092727B">
    <w:pPr>
      <w:pStyle w:val="Header"/>
      <w:tabs>
        <w:tab w:val="clear" w:pos="4320"/>
        <w:tab w:val="clear" w:pos="864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77B2B"/>
    <w:multiLevelType w:val="hybridMultilevel"/>
    <w:tmpl w:val="364C579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3">
    <w:nsid w:val="1F3E4FF9"/>
    <w:multiLevelType w:val="hybridMultilevel"/>
    <w:tmpl w:val="BD749D70"/>
    <w:lvl w:ilvl="0" w:tplc="0409000F">
      <w:start w:val="3"/>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4">
    <w:nsid w:val="20C90101"/>
    <w:multiLevelType w:val="multilevel"/>
    <w:tmpl w:val="20C90101"/>
    <w:lvl w:ilvl="0">
      <w:numFmt w:val="bullet"/>
      <w:lvlText w:val="-"/>
      <w:lvlJc w:val="left"/>
      <w:pPr>
        <w:ind w:left="0" w:firstLine="0"/>
      </w:pPr>
      <w:rPr>
        <w:rFonts w:ascii="仿宋" w:eastAsia="仿宋" w:hAnsi="仿宋" w:cs="Times New Roman"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GulimChe"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6">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7">
    <w:nsid w:val="279242A1"/>
    <w:multiLevelType w:val="hybridMultilevel"/>
    <w:tmpl w:val="DB6C764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FA7463F"/>
    <w:multiLevelType w:val="hybridMultilevel"/>
    <w:tmpl w:val="D2B878D4"/>
    <w:lvl w:ilvl="0" w:tplc="148491A4">
      <w:start w:val="4"/>
      <w:numFmt w:val="bullet"/>
      <w:lvlText w:val=""/>
      <w:lvlJc w:val="left"/>
      <w:pPr>
        <w:ind w:left="760" w:hanging="360"/>
      </w:pPr>
      <w:rPr>
        <w:rFonts w:ascii="Wingdings" w:eastAsia="BatangChe"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10">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1">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2">
    <w:nsid w:val="3BBE1A4D"/>
    <w:multiLevelType w:val="hybridMultilevel"/>
    <w:tmpl w:val="E8E6722C"/>
    <w:lvl w:ilvl="0" w:tplc="A114EBFA">
      <w:start w:val="1"/>
      <w:numFmt w:val="bullet"/>
      <w:lvlText w:val="-"/>
      <w:lvlJc w:val="left"/>
      <w:pPr>
        <w:ind w:left="280" w:hanging="360"/>
      </w:pPr>
      <w:rPr>
        <w:rFonts w:ascii="Malgun Gothic" w:eastAsia="Malgun Gothic" w:hAnsi="Malgun Gothic" w:cstheme="minorBidi" w:hint="eastAsia"/>
      </w:rPr>
    </w:lvl>
    <w:lvl w:ilvl="1" w:tplc="04090003">
      <w:start w:val="1"/>
      <w:numFmt w:val="bullet"/>
      <w:lvlText w:val=""/>
      <w:lvlJc w:val="left"/>
      <w:pPr>
        <w:ind w:left="720" w:hanging="400"/>
      </w:pPr>
      <w:rPr>
        <w:rFonts w:ascii="Wingdings" w:hAnsi="Wingdings" w:hint="default"/>
      </w:rPr>
    </w:lvl>
    <w:lvl w:ilvl="2" w:tplc="04090005">
      <w:start w:val="1"/>
      <w:numFmt w:val="bullet"/>
      <w:lvlText w:val=""/>
      <w:lvlJc w:val="left"/>
      <w:pPr>
        <w:ind w:left="1120" w:hanging="400"/>
      </w:pPr>
      <w:rPr>
        <w:rFonts w:ascii="Wingdings" w:hAnsi="Wingdings" w:hint="default"/>
      </w:rPr>
    </w:lvl>
    <w:lvl w:ilvl="3" w:tplc="14090003">
      <w:start w:val="1"/>
      <w:numFmt w:val="bullet"/>
      <w:lvlText w:val="o"/>
      <w:lvlJc w:val="left"/>
      <w:pPr>
        <w:ind w:left="1520" w:hanging="400"/>
      </w:pPr>
      <w:rPr>
        <w:rFonts w:ascii="Courier New" w:hAnsi="Courier New" w:cs="Courier New" w:hint="default"/>
      </w:rPr>
    </w:lvl>
    <w:lvl w:ilvl="4" w:tplc="04090003" w:tentative="1">
      <w:start w:val="1"/>
      <w:numFmt w:val="bullet"/>
      <w:lvlText w:val=""/>
      <w:lvlJc w:val="left"/>
      <w:pPr>
        <w:ind w:left="1920" w:hanging="400"/>
      </w:pPr>
      <w:rPr>
        <w:rFonts w:ascii="Wingdings" w:hAnsi="Wingdings" w:hint="default"/>
      </w:rPr>
    </w:lvl>
    <w:lvl w:ilvl="5" w:tplc="04090005" w:tentative="1">
      <w:start w:val="1"/>
      <w:numFmt w:val="bullet"/>
      <w:lvlText w:val=""/>
      <w:lvlJc w:val="left"/>
      <w:pPr>
        <w:ind w:left="2320" w:hanging="400"/>
      </w:pPr>
      <w:rPr>
        <w:rFonts w:ascii="Wingdings" w:hAnsi="Wingdings" w:hint="default"/>
      </w:rPr>
    </w:lvl>
    <w:lvl w:ilvl="6" w:tplc="04090001" w:tentative="1">
      <w:start w:val="1"/>
      <w:numFmt w:val="bullet"/>
      <w:lvlText w:val=""/>
      <w:lvlJc w:val="left"/>
      <w:pPr>
        <w:ind w:left="2720" w:hanging="400"/>
      </w:pPr>
      <w:rPr>
        <w:rFonts w:ascii="Wingdings" w:hAnsi="Wingdings" w:hint="default"/>
      </w:rPr>
    </w:lvl>
    <w:lvl w:ilvl="7" w:tplc="04090003" w:tentative="1">
      <w:start w:val="1"/>
      <w:numFmt w:val="bullet"/>
      <w:lvlText w:val=""/>
      <w:lvlJc w:val="left"/>
      <w:pPr>
        <w:ind w:left="3120" w:hanging="400"/>
      </w:pPr>
      <w:rPr>
        <w:rFonts w:ascii="Wingdings" w:hAnsi="Wingdings" w:hint="default"/>
      </w:rPr>
    </w:lvl>
    <w:lvl w:ilvl="8" w:tplc="04090005" w:tentative="1">
      <w:start w:val="1"/>
      <w:numFmt w:val="bullet"/>
      <w:lvlText w:val=""/>
      <w:lvlJc w:val="left"/>
      <w:pPr>
        <w:ind w:left="3520" w:hanging="400"/>
      </w:pPr>
      <w:rPr>
        <w:rFonts w:ascii="Wingdings" w:hAnsi="Wingdings" w:hint="default"/>
      </w:rPr>
    </w:lvl>
  </w:abstractNum>
  <w:abstractNum w:abstractNumId="13">
    <w:nsid w:val="520A1016"/>
    <w:multiLevelType w:val="hybridMultilevel"/>
    <w:tmpl w:val="2B2CC548"/>
    <w:lvl w:ilvl="0" w:tplc="B816B436">
      <w:start w:val="1"/>
      <w:numFmt w:val="bullet"/>
      <w:lvlText w:val="-"/>
      <w:lvlJc w:val="left"/>
      <w:pPr>
        <w:ind w:left="720" w:hanging="360"/>
      </w:pPr>
      <w:rPr>
        <w:rFonts w:ascii="Times New Roman" w:eastAsia="BatangChe"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58D11D4B"/>
    <w:multiLevelType w:val="hybridMultilevel"/>
    <w:tmpl w:val="06C87232"/>
    <w:lvl w:ilvl="0" w:tplc="6DFCF1DE">
      <w:start w:val="2"/>
      <w:numFmt w:val="bullet"/>
      <w:lvlText w:val="-"/>
      <w:lvlJc w:val="left"/>
      <w:pPr>
        <w:ind w:left="800" w:hanging="400"/>
      </w:pPr>
      <w:rPr>
        <w:rFonts w:ascii="Times New Roman" w:eastAsia="BatangChe"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
    <w:nsid w:val="5B1F05F1"/>
    <w:multiLevelType w:val="hybridMultilevel"/>
    <w:tmpl w:val="96F85162"/>
    <w:lvl w:ilvl="0" w:tplc="08090011">
      <w:start w:val="1"/>
      <w:numFmt w:val="decimal"/>
      <w:lvlText w:val="%1)"/>
      <w:lvlJc w:val="left"/>
      <w:pPr>
        <w:tabs>
          <w:tab w:val="num" w:pos="780"/>
        </w:tabs>
        <w:ind w:left="78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6">
    <w:nsid w:val="5C1725CB"/>
    <w:multiLevelType w:val="hybridMultilevel"/>
    <w:tmpl w:val="4A2E208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nsid w:val="66F221C5"/>
    <w:multiLevelType w:val="hybridMultilevel"/>
    <w:tmpl w:val="97BA65DA"/>
    <w:lvl w:ilvl="0" w:tplc="6DFCF1DE">
      <w:start w:val="2"/>
      <w:numFmt w:val="bullet"/>
      <w:lvlText w:val="-"/>
      <w:lvlJc w:val="left"/>
      <w:pPr>
        <w:ind w:left="420" w:hanging="420"/>
      </w:pPr>
      <w:rPr>
        <w:rFonts w:ascii="Times New Roman" w:eastAsia="BatangChe"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nsid w:val="6B3814A0"/>
    <w:multiLevelType w:val="hybridMultilevel"/>
    <w:tmpl w:val="C2721C6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0">
    <w:nsid w:val="737239D2"/>
    <w:multiLevelType w:val="multilevel"/>
    <w:tmpl w:val="4C5255E8"/>
    <w:lvl w:ilvl="0">
      <w:start w:val="1"/>
      <w:numFmt w:val="lowerLetter"/>
      <w:lvlText w:val="%1)"/>
      <w:lvlJc w:val="left"/>
      <w:pPr>
        <w:ind w:left="1440" w:hanging="360"/>
      </w:pPr>
      <w:rPr>
        <w:rFonts w:hint="default"/>
      </w:rPr>
    </w:lvl>
    <w:lvl w:ilvl="1">
      <w:start w:val="1"/>
      <w:numFmt w:val="bullet"/>
      <w:lvlText w:val=""/>
      <w:lvlJc w:val="left"/>
      <w:pPr>
        <w:ind w:left="180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
      <w:lvlJc w:val="left"/>
      <w:pPr>
        <w:ind w:left="2880" w:hanging="360"/>
      </w:pPr>
      <w:rPr>
        <w:rFonts w:ascii="Symbol" w:hAnsi="Symbol" w:hint="default"/>
      </w:rPr>
    </w:lvl>
    <w:lvl w:ilvl="5">
      <w:start w:val="1"/>
      <w:numFmt w:val="bullet"/>
      <w:lvlText w:val=""/>
      <w:lvlJc w:val="left"/>
      <w:pPr>
        <w:ind w:left="3240" w:hanging="360"/>
      </w:pPr>
      <w:rPr>
        <w:rFonts w:ascii="Wingdings" w:hAnsi="Wingdings" w:hint="default"/>
      </w:rPr>
    </w:lvl>
    <w:lvl w:ilvl="6">
      <w:start w:val="1"/>
      <w:numFmt w:val="bullet"/>
      <w:lvlText w:val=""/>
      <w:lvlJc w:val="left"/>
      <w:pPr>
        <w:ind w:left="3600" w:hanging="360"/>
      </w:pPr>
      <w:rPr>
        <w:rFonts w:ascii="Wingdings" w:hAnsi="Wingdings" w:hint="default"/>
      </w:rPr>
    </w:lvl>
    <w:lvl w:ilvl="7">
      <w:start w:val="1"/>
      <w:numFmt w:val="bullet"/>
      <w:lvlText w:val=""/>
      <w:lvlJc w:val="left"/>
      <w:pPr>
        <w:ind w:left="3960" w:hanging="360"/>
      </w:pPr>
      <w:rPr>
        <w:rFonts w:ascii="Symbol" w:hAnsi="Symbol" w:hint="default"/>
      </w:rPr>
    </w:lvl>
    <w:lvl w:ilvl="8">
      <w:start w:val="1"/>
      <w:numFmt w:val="bullet"/>
      <w:lvlText w:val=""/>
      <w:lvlJc w:val="left"/>
      <w:pPr>
        <w:ind w:left="4320" w:hanging="360"/>
      </w:pPr>
      <w:rPr>
        <w:rFonts w:ascii="Symbol" w:hAnsi="Symbol" w:hint="default"/>
      </w:rPr>
    </w:lvl>
  </w:abstractNum>
  <w:abstractNum w:abstractNumId="21">
    <w:nsid w:val="74F36918"/>
    <w:multiLevelType w:val="hybridMultilevel"/>
    <w:tmpl w:val="1F462B02"/>
    <w:lvl w:ilvl="0" w:tplc="5E1A8D2A">
      <w:start w:val="4"/>
      <w:numFmt w:val="bullet"/>
      <w:lvlText w:val=""/>
      <w:lvlJc w:val="left"/>
      <w:pPr>
        <w:ind w:left="760" w:hanging="360"/>
      </w:pPr>
      <w:rPr>
        <w:rFonts w:ascii="Wingdings" w:eastAsia="BatangChe"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2">
    <w:nsid w:val="7A2C3B6C"/>
    <w:multiLevelType w:val="singleLevel"/>
    <w:tmpl w:val="A01AB2EA"/>
    <w:lvl w:ilvl="0">
      <w:start w:val="1"/>
      <w:numFmt w:val="decimal"/>
      <w:lvlText w:val="%1.  "/>
      <w:legacy w:legacy="1" w:legacySpace="0" w:legacyIndent="283"/>
      <w:lvlJc w:val="left"/>
      <w:pPr>
        <w:ind w:left="283" w:hanging="283"/>
      </w:pPr>
    </w:lvl>
  </w:abstractNum>
  <w:abstractNum w:abstractNumId="23">
    <w:nsid w:val="7A613B19"/>
    <w:multiLevelType w:val="hybridMultilevel"/>
    <w:tmpl w:val="96F85162"/>
    <w:lvl w:ilvl="0" w:tplc="08090011">
      <w:start w:val="1"/>
      <w:numFmt w:val="decimal"/>
      <w:lvlText w:val="%1)"/>
      <w:lvlJc w:val="left"/>
      <w:pPr>
        <w:tabs>
          <w:tab w:val="num" w:pos="780"/>
        </w:tabs>
        <w:ind w:left="78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4">
    <w:nsid w:val="7F925CCC"/>
    <w:multiLevelType w:val="hybridMultilevel"/>
    <w:tmpl w:val="9D8A2134"/>
    <w:lvl w:ilvl="0" w:tplc="E94A7122">
      <w:start w:val="1"/>
      <w:numFmt w:val="lowerLetter"/>
      <w:lvlText w:val="%1)"/>
      <w:lvlJc w:val="left"/>
      <w:pPr>
        <w:ind w:left="1800" w:hanging="360"/>
      </w:pPr>
      <w:rPr>
        <w:rFonts w:hint="default"/>
      </w:r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num w:numId="1">
    <w:abstractNumId w:val="10"/>
  </w:num>
  <w:num w:numId="2">
    <w:abstractNumId w:val="6"/>
  </w:num>
  <w:num w:numId="3">
    <w:abstractNumId w:val="5"/>
  </w:num>
  <w:num w:numId="4">
    <w:abstractNumId w:val="19"/>
  </w:num>
  <w:num w:numId="5">
    <w:abstractNumId w:val="9"/>
  </w:num>
  <w:num w:numId="6">
    <w:abstractNumId w:val="11"/>
  </w:num>
  <w:num w:numId="7">
    <w:abstractNumId w:val="2"/>
  </w:num>
  <w:num w:numId="8">
    <w:abstractNumId w:val="1"/>
  </w:num>
  <w:num w:numId="9">
    <w:abstractNumId w:val="22"/>
  </w:num>
  <w:num w:numId="10">
    <w:abstractNumId w:val="16"/>
  </w:num>
  <w:num w:numId="11">
    <w:abstractNumId w:val="3"/>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0"/>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23"/>
  </w:num>
  <w:num w:numId="17">
    <w:abstractNumId w:val="15"/>
  </w:num>
  <w:num w:numId="18">
    <w:abstractNumId w:val="12"/>
  </w:num>
  <w:num w:numId="19">
    <w:abstractNumId w:val="21"/>
  </w:num>
  <w:num w:numId="20">
    <w:abstractNumId w:val="8"/>
  </w:num>
  <w:num w:numId="21">
    <w:abstractNumId w:val="20"/>
  </w:num>
  <w:num w:numId="22">
    <w:abstractNumId w:val="24"/>
  </w:num>
  <w:num w:numId="23">
    <w:abstractNumId w:val="18"/>
  </w:num>
  <w:num w:numId="24">
    <w:abstractNumId w:val="4"/>
  </w:num>
  <w:num w:numId="25">
    <w:abstractNumId w:val="14"/>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633"/>
    <w:rsid w:val="00010C8E"/>
    <w:rsid w:val="000323FB"/>
    <w:rsid w:val="0003595B"/>
    <w:rsid w:val="00036517"/>
    <w:rsid w:val="00036CC9"/>
    <w:rsid w:val="00040149"/>
    <w:rsid w:val="00051E74"/>
    <w:rsid w:val="00056533"/>
    <w:rsid w:val="000641E1"/>
    <w:rsid w:val="000647CE"/>
    <w:rsid w:val="00066E39"/>
    <w:rsid w:val="00070642"/>
    <w:rsid w:val="000713CF"/>
    <w:rsid w:val="00075689"/>
    <w:rsid w:val="00075C14"/>
    <w:rsid w:val="000822B5"/>
    <w:rsid w:val="00094B87"/>
    <w:rsid w:val="000958FF"/>
    <w:rsid w:val="000A012B"/>
    <w:rsid w:val="000A3D5F"/>
    <w:rsid w:val="000A5418"/>
    <w:rsid w:val="000D3D01"/>
    <w:rsid w:val="000D47FB"/>
    <w:rsid w:val="000F345F"/>
    <w:rsid w:val="000F517C"/>
    <w:rsid w:val="000F5540"/>
    <w:rsid w:val="000F7D6C"/>
    <w:rsid w:val="00103991"/>
    <w:rsid w:val="00105F1A"/>
    <w:rsid w:val="00107859"/>
    <w:rsid w:val="00117DAD"/>
    <w:rsid w:val="00125BA3"/>
    <w:rsid w:val="00125FBD"/>
    <w:rsid w:val="0013479C"/>
    <w:rsid w:val="00137CB5"/>
    <w:rsid w:val="001409B2"/>
    <w:rsid w:val="0014473E"/>
    <w:rsid w:val="00152636"/>
    <w:rsid w:val="001539DD"/>
    <w:rsid w:val="00156782"/>
    <w:rsid w:val="00165846"/>
    <w:rsid w:val="00165F01"/>
    <w:rsid w:val="001731F4"/>
    <w:rsid w:val="001916F2"/>
    <w:rsid w:val="001930A7"/>
    <w:rsid w:val="00196568"/>
    <w:rsid w:val="00197C18"/>
    <w:rsid w:val="001A2F16"/>
    <w:rsid w:val="001A4D72"/>
    <w:rsid w:val="001A6279"/>
    <w:rsid w:val="001A717C"/>
    <w:rsid w:val="001B1804"/>
    <w:rsid w:val="001B18C2"/>
    <w:rsid w:val="001C443F"/>
    <w:rsid w:val="001C61A5"/>
    <w:rsid w:val="001C6707"/>
    <w:rsid w:val="001D5D7E"/>
    <w:rsid w:val="001F5947"/>
    <w:rsid w:val="00202410"/>
    <w:rsid w:val="00214A0C"/>
    <w:rsid w:val="0021588B"/>
    <w:rsid w:val="00215B51"/>
    <w:rsid w:val="002161B6"/>
    <w:rsid w:val="002216AC"/>
    <w:rsid w:val="00231C0D"/>
    <w:rsid w:val="0023212E"/>
    <w:rsid w:val="00236CC0"/>
    <w:rsid w:val="002475E2"/>
    <w:rsid w:val="002506D2"/>
    <w:rsid w:val="00250DE2"/>
    <w:rsid w:val="002533E5"/>
    <w:rsid w:val="00254A1B"/>
    <w:rsid w:val="00255D59"/>
    <w:rsid w:val="0026064A"/>
    <w:rsid w:val="00264566"/>
    <w:rsid w:val="0028454D"/>
    <w:rsid w:val="00291C9E"/>
    <w:rsid w:val="002926D4"/>
    <w:rsid w:val="002958D4"/>
    <w:rsid w:val="0029734E"/>
    <w:rsid w:val="002A0111"/>
    <w:rsid w:val="002A3CF5"/>
    <w:rsid w:val="002A4D9C"/>
    <w:rsid w:val="002B06A3"/>
    <w:rsid w:val="002B07F9"/>
    <w:rsid w:val="002B435C"/>
    <w:rsid w:val="002B447F"/>
    <w:rsid w:val="002B5C4C"/>
    <w:rsid w:val="002C07DA"/>
    <w:rsid w:val="002C2A49"/>
    <w:rsid w:val="002C7EA9"/>
    <w:rsid w:val="002F109B"/>
    <w:rsid w:val="002F1516"/>
    <w:rsid w:val="002F575D"/>
    <w:rsid w:val="00302F67"/>
    <w:rsid w:val="003113D7"/>
    <w:rsid w:val="00311E8A"/>
    <w:rsid w:val="00333FDF"/>
    <w:rsid w:val="00342C31"/>
    <w:rsid w:val="00342F20"/>
    <w:rsid w:val="0034691B"/>
    <w:rsid w:val="00360377"/>
    <w:rsid w:val="00363F5C"/>
    <w:rsid w:val="00366548"/>
    <w:rsid w:val="0038005B"/>
    <w:rsid w:val="003809C7"/>
    <w:rsid w:val="0038236C"/>
    <w:rsid w:val="00391045"/>
    <w:rsid w:val="00393DCD"/>
    <w:rsid w:val="00395B40"/>
    <w:rsid w:val="003A2006"/>
    <w:rsid w:val="003A6568"/>
    <w:rsid w:val="003A7821"/>
    <w:rsid w:val="003B4FD1"/>
    <w:rsid w:val="003B6263"/>
    <w:rsid w:val="003B7DE7"/>
    <w:rsid w:val="003C29E6"/>
    <w:rsid w:val="003C2EA8"/>
    <w:rsid w:val="003C64A7"/>
    <w:rsid w:val="003D1128"/>
    <w:rsid w:val="003D1671"/>
    <w:rsid w:val="003D186C"/>
    <w:rsid w:val="003D3D47"/>
    <w:rsid w:val="003D3FDA"/>
    <w:rsid w:val="003D4472"/>
    <w:rsid w:val="003D6D00"/>
    <w:rsid w:val="003E166F"/>
    <w:rsid w:val="003E56E0"/>
    <w:rsid w:val="003F307E"/>
    <w:rsid w:val="004001E5"/>
    <w:rsid w:val="0041313C"/>
    <w:rsid w:val="00416723"/>
    <w:rsid w:val="00420822"/>
    <w:rsid w:val="00420C74"/>
    <w:rsid w:val="0043086B"/>
    <w:rsid w:val="004411BA"/>
    <w:rsid w:val="00441526"/>
    <w:rsid w:val="004461FA"/>
    <w:rsid w:val="004465AA"/>
    <w:rsid w:val="00446A5E"/>
    <w:rsid w:val="0045458F"/>
    <w:rsid w:val="004579BE"/>
    <w:rsid w:val="004633B4"/>
    <w:rsid w:val="00480D95"/>
    <w:rsid w:val="00495CED"/>
    <w:rsid w:val="004A29EE"/>
    <w:rsid w:val="004A2F96"/>
    <w:rsid w:val="004A4BDF"/>
    <w:rsid w:val="004A7410"/>
    <w:rsid w:val="004B042B"/>
    <w:rsid w:val="004B0664"/>
    <w:rsid w:val="004B209E"/>
    <w:rsid w:val="004B3553"/>
    <w:rsid w:val="004B3F4B"/>
    <w:rsid w:val="004C23A3"/>
    <w:rsid w:val="004D1B58"/>
    <w:rsid w:val="004D27E1"/>
    <w:rsid w:val="004E1FCA"/>
    <w:rsid w:val="004E47D6"/>
    <w:rsid w:val="004F477A"/>
    <w:rsid w:val="00503189"/>
    <w:rsid w:val="00504750"/>
    <w:rsid w:val="00516BD1"/>
    <w:rsid w:val="005206E9"/>
    <w:rsid w:val="0052356A"/>
    <w:rsid w:val="00526D01"/>
    <w:rsid w:val="00530E8C"/>
    <w:rsid w:val="00535D34"/>
    <w:rsid w:val="00545933"/>
    <w:rsid w:val="00551E73"/>
    <w:rsid w:val="00552105"/>
    <w:rsid w:val="00553088"/>
    <w:rsid w:val="005562F2"/>
    <w:rsid w:val="00557544"/>
    <w:rsid w:val="00565BBB"/>
    <w:rsid w:val="005811B6"/>
    <w:rsid w:val="0058343E"/>
    <w:rsid w:val="00584ADE"/>
    <w:rsid w:val="00585F3C"/>
    <w:rsid w:val="00586CA0"/>
    <w:rsid w:val="00587875"/>
    <w:rsid w:val="005A194F"/>
    <w:rsid w:val="005A4FAF"/>
    <w:rsid w:val="005A63EB"/>
    <w:rsid w:val="005B00C8"/>
    <w:rsid w:val="005B0876"/>
    <w:rsid w:val="005B1CB5"/>
    <w:rsid w:val="005C2F19"/>
    <w:rsid w:val="005C33B6"/>
    <w:rsid w:val="005D21CB"/>
    <w:rsid w:val="005D6202"/>
    <w:rsid w:val="005D6E98"/>
    <w:rsid w:val="005E06A0"/>
    <w:rsid w:val="005E0AB2"/>
    <w:rsid w:val="005E65EE"/>
    <w:rsid w:val="00607E2B"/>
    <w:rsid w:val="006139D6"/>
    <w:rsid w:val="00615DB9"/>
    <w:rsid w:val="00616D1B"/>
    <w:rsid w:val="00623CE1"/>
    <w:rsid w:val="00627880"/>
    <w:rsid w:val="0063062B"/>
    <w:rsid w:val="00633376"/>
    <w:rsid w:val="006333C2"/>
    <w:rsid w:val="00634A82"/>
    <w:rsid w:val="00637351"/>
    <w:rsid w:val="00646166"/>
    <w:rsid w:val="00654896"/>
    <w:rsid w:val="006621F0"/>
    <w:rsid w:val="006647BA"/>
    <w:rsid w:val="00667229"/>
    <w:rsid w:val="00682778"/>
    <w:rsid w:val="00682BE5"/>
    <w:rsid w:val="00683846"/>
    <w:rsid w:val="00686EDE"/>
    <w:rsid w:val="00690FED"/>
    <w:rsid w:val="006939A5"/>
    <w:rsid w:val="006A5828"/>
    <w:rsid w:val="006B262F"/>
    <w:rsid w:val="006D5223"/>
    <w:rsid w:val="006D5970"/>
    <w:rsid w:val="006E0047"/>
    <w:rsid w:val="006E12FC"/>
    <w:rsid w:val="006F0F24"/>
    <w:rsid w:val="006F2B2E"/>
    <w:rsid w:val="006F6A5C"/>
    <w:rsid w:val="00703E0B"/>
    <w:rsid w:val="00703F6F"/>
    <w:rsid w:val="007052B3"/>
    <w:rsid w:val="00705962"/>
    <w:rsid w:val="00707C21"/>
    <w:rsid w:val="00712451"/>
    <w:rsid w:val="00717DE9"/>
    <w:rsid w:val="00722C06"/>
    <w:rsid w:val="0072518B"/>
    <w:rsid w:val="007255B3"/>
    <w:rsid w:val="007258CE"/>
    <w:rsid w:val="00731041"/>
    <w:rsid w:val="007329E4"/>
    <w:rsid w:val="00732F08"/>
    <w:rsid w:val="007342F0"/>
    <w:rsid w:val="0074190C"/>
    <w:rsid w:val="00751423"/>
    <w:rsid w:val="0075493D"/>
    <w:rsid w:val="00762576"/>
    <w:rsid w:val="00766E6C"/>
    <w:rsid w:val="007673CA"/>
    <w:rsid w:val="007736E1"/>
    <w:rsid w:val="0078043C"/>
    <w:rsid w:val="00791060"/>
    <w:rsid w:val="007926EA"/>
    <w:rsid w:val="007B5626"/>
    <w:rsid w:val="007B6124"/>
    <w:rsid w:val="007D3C53"/>
    <w:rsid w:val="007D619B"/>
    <w:rsid w:val="007E3A0F"/>
    <w:rsid w:val="007F2628"/>
    <w:rsid w:val="007F2FBA"/>
    <w:rsid w:val="007F32F9"/>
    <w:rsid w:val="00800C3A"/>
    <w:rsid w:val="0080465C"/>
    <w:rsid w:val="0080570B"/>
    <w:rsid w:val="00807291"/>
    <w:rsid w:val="008148E1"/>
    <w:rsid w:val="008319BF"/>
    <w:rsid w:val="008415F0"/>
    <w:rsid w:val="0084196B"/>
    <w:rsid w:val="0084339A"/>
    <w:rsid w:val="008433C2"/>
    <w:rsid w:val="0084341A"/>
    <w:rsid w:val="00844457"/>
    <w:rsid w:val="00844C0E"/>
    <w:rsid w:val="008454C8"/>
    <w:rsid w:val="00851D78"/>
    <w:rsid w:val="008529A1"/>
    <w:rsid w:val="00856E94"/>
    <w:rsid w:val="008603A8"/>
    <w:rsid w:val="00877B52"/>
    <w:rsid w:val="00886106"/>
    <w:rsid w:val="00886D51"/>
    <w:rsid w:val="008930DD"/>
    <w:rsid w:val="00895D56"/>
    <w:rsid w:val="008A016F"/>
    <w:rsid w:val="008A1A0D"/>
    <w:rsid w:val="008A72E1"/>
    <w:rsid w:val="008A76ED"/>
    <w:rsid w:val="008B2CEE"/>
    <w:rsid w:val="008B3C72"/>
    <w:rsid w:val="008B700D"/>
    <w:rsid w:val="008C5FED"/>
    <w:rsid w:val="008D0E09"/>
    <w:rsid w:val="008E36AE"/>
    <w:rsid w:val="008E7D6C"/>
    <w:rsid w:val="008F1FF3"/>
    <w:rsid w:val="008F617E"/>
    <w:rsid w:val="00903007"/>
    <w:rsid w:val="00903389"/>
    <w:rsid w:val="00923816"/>
    <w:rsid w:val="0092727B"/>
    <w:rsid w:val="0093074B"/>
    <w:rsid w:val="00930E64"/>
    <w:rsid w:val="00935376"/>
    <w:rsid w:val="00943CF9"/>
    <w:rsid w:val="009465A6"/>
    <w:rsid w:val="00953846"/>
    <w:rsid w:val="00956F8C"/>
    <w:rsid w:val="00957020"/>
    <w:rsid w:val="00961D57"/>
    <w:rsid w:val="00976716"/>
    <w:rsid w:val="0097693B"/>
    <w:rsid w:val="009852AB"/>
    <w:rsid w:val="00986020"/>
    <w:rsid w:val="00993355"/>
    <w:rsid w:val="009935AE"/>
    <w:rsid w:val="0099409E"/>
    <w:rsid w:val="009963F7"/>
    <w:rsid w:val="009A11CB"/>
    <w:rsid w:val="009A1974"/>
    <w:rsid w:val="009A4A6D"/>
    <w:rsid w:val="009B2727"/>
    <w:rsid w:val="009B44DD"/>
    <w:rsid w:val="009B6BD5"/>
    <w:rsid w:val="009B7E42"/>
    <w:rsid w:val="009C7235"/>
    <w:rsid w:val="009C7709"/>
    <w:rsid w:val="009D4337"/>
    <w:rsid w:val="009D46CE"/>
    <w:rsid w:val="009D4ADA"/>
    <w:rsid w:val="009E13DD"/>
    <w:rsid w:val="009F547A"/>
    <w:rsid w:val="00A015B5"/>
    <w:rsid w:val="00A03D78"/>
    <w:rsid w:val="00A0503B"/>
    <w:rsid w:val="00A059CD"/>
    <w:rsid w:val="00A106EE"/>
    <w:rsid w:val="00A13265"/>
    <w:rsid w:val="00A14900"/>
    <w:rsid w:val="00A16B5F"/>
    <w:rsid w:val="00A20FEF"/>
    <w:rsid w:val="00A2159F"/>
    <w:rsid w:val="00A324FF"/>
    <w:rsid w:val="00A40D22"/>
    <w:rsid w:val="00A529BC"/>
    <w:rsid w:val="00A5346C"/>
    <w:rsid w:val="00A53F51"/>
    <w:rsid w:val="00A55CDF"/>
    <w:rsid w:val="00A562F0"/>
    <w:rsid w:val="00A564FB"/>
    <w:rsid w:val="00A614C1"/>
    <w:rsid w:val="00A61EA6"/>
    <w:rsid w:val="00A657BF"/>
    <w:rsid w:val="00A65A98"/>
    <w:rsid w:val="00A70242"/>
    <w:rsid w:val="00A71136"/>
    <w:rsid w:val="00A92578"/>
    <w:rsid w:val="00A93DA7"/>
    <w:rsid w:val="00A95920"/>
    <w:rsid w:val="00AA474C"/>
    <w:rsid w:val="00AC35EF"/>
    <w:rsid w:val="00AC4D5B"/>
    <w:rsid w:val="00AC6D5B"/>
    <w:rsid w:val="00AD01A0"/>
    <w:rsid w:val="00AD1DDB"/>
    <w:rsid w:val="00AD2697"/>
    <w:rsid w:val="00AD7E5F"/>
    <w:rsid w:val="00AE3066"/>
    <w:rsid w:val="00AF37A7"/>
    <w:rsid w:val="00AF5303"/>
    <w:rsid w:val="00AF68E4"/>
    <w:rsid w:val="00B00A87"/>
    <w:rsid w:val="00B01AA1"/>
    <w:rsid w:val="00B023E0"/>
    <w:rsid w:val="00B06025"/>
    <w:rsid w:val="00B1464C"/>
    <w:rsid w:val="00B2226B"/>
    <w:rsid w:val="00B30BD3"/>
    <w:rsid w:val="00B30C81"/>
    <w:rsid w:val="00B30DA1"/>
    <w:rsid w:val="00B31BE5"/>
    <w:rsid w:val="00B3635B"/>
    <w:rsid w:val="00B4793B"/>
    <w:rsid w:val="00B56099"/>
    <w:rsid w:val="00B57D77"/>
    <w:rsid w:val="00B64A60"/>
    <w:rsid w:val="00B66040"/>
    <w:rsid w:val="00B661AC"/>
    <w:rsid w:val="00B7245D"/>
    <w:rsid w:val="00B77E48"/>
    <w:rsid w:val="00B836ED"/>
    <w:rsid w:val="00B8468D"/>
    <w:rsid w:val="00B937D7"/>
    <w:rsid w:val="00B96B67"/>
    <w:rsid w:val="00BA6DFE"/>
    <w:rsid w:val="00BB0EA4"/>
    <w:rsid w:val="00BC57EF"/>
    <w:rsid w:val="00BC69DB"/>
    <w:rsid w:val="00BD1684"/>
    <w:rsid w:val="00BE6B6B"/>
    <w:rsid w:val="00BF25F9"/>
    <w:rsid w:val="00C00B04"/>
    <w:rsid w:val="00C13FD5"/>
    <w:rsid w:val="00C15633"/>
    <w:rsid w:val="00C15799"/>
    <w:rsid w:val="00C32E84"/>
    <w:rsid w:val="00C35415"/>
    <w:rsid w:val="00C357AD"/>
    <w:rsid w:val="00C516C7"/>
    <w:rsid w:val="00C51C5F"/>
    <w:rsid w:val="00C554CC"/>
    <w:rsid w:val="00C6069C"/>
    <w:rsid w:val="00C70477"/>
    <w:rsid w:val="00C74745"/>
    <w:rsid w:val="00C7772D"/>
    <w:rsid w:val="00C85119"/>
    <w:rsid w:val="00C95572"/>
    <w:rsid w:val="00C95C48"/>
    <w:rsid w:val="00CA41E7"/>
    <w:rsid w:val="00CC7FD9"/>
    <w:rsid w:val="00CD170C"/>
    <w:rsid w:val="00CD256B"/>
    <w:rsid w:val="00CD320B"/>
    <w:rsid w:val="00CD3F37"/>
    <w:rsid w:val="00CD5431"/>
    <w:rsid w:val="00CE4B93"/>
    <w:rsid w:val="00CF2491"/>
    <w:rsid w:val="00CF3963"/>
    <w:rsid w:val="00D00828"/>
    <w:rsid w:val="00D03CC2"/>
    <w:rsid w:val="00D04312"/>
    <w:rsid w:val="00D1252E"/>
    <w:rsid w:val="00D13D9D"/>
    <w:rsid w:val="00D14AFE"/>
    <w:rsid w:val="00D22C0A"/>
    <w:rsid w:val="00D26C7C"/>
    <w:rsid w:val="00D26F1B"/>
    <w:rsid w:val="00D416A3"/>
    <w:rsid w:val="00D459A2"/>
    <w:rsid w:val="00D530FF"/>
    <w:rsid w:val="00D53688"/>
    <w:rsid w:val="00D5407A"/>
    <w:rsid w:val="00D57772"/>
    <w:rsid w:val="00D6208E"/>
    <w:rsid w:val="00D6230D"/>
    <w:rsid w:val="00D72AE3"/>
    <w:rsid w:val="00D75A4D"/>
    <w:rsid w:val="00D7735C"/>
    <w:rsid w:val="00D80DB5"/>
    <w:rsid w:val="00D8478B"/>
    <w:rsid w:val="00D86151"/>
    <w:rsid w:val="00D9172D"/>
    <w:rsid w:val="00D97B82"/>
    <w:rsid w:val="00D97E84"/>
    <w:rsid w:val="00DA1F78"/>
    <w:rsid w:val="00DA5641"/>
    <w:rsid w:val="00DA7595"/>
    <w:rsid w:val="00DB0A68"/>
    <w:rsid w:val="00DC43A3"/>
    <w:rsid w:val="00DC4CF3"/>
    <w:rsid w:val="00DC589A"/>
    <w:rsid w:val="00DC5C01"/>
    <w:rsid w:val="00DC60F1"/>
    <w:rsid w:val="00DC7D7D"/>
    <w:rsid w:val="00DD0635"/>
    <w:rsid w:val="00DD7C09"/>
    <w:rsid w:val="00DE3DD1"/>
    <w:rsid w:val="00DE494D"/>
    <w:rsid w:val="00DF0EB4"/>
    <w:rsid w:val="00DF111E"/>
    <w:rsid w:val="00E0124F"/>
    <w:rsid w:val="00E055AD"/>
    <w:rsid w:val="00E126F1"/>
    <w:rsid w:val="00E226B5"/>
    <w:rsid w:val="00E27C63"/>
    <w:rsid w:val="00E3683D"/>
    <w:rsid w:val="00E379E8"/>
    <w:rsid w:val="00E5762A"/>
    <w:rsid w:val="00E663E6"/>
    <w:rsid w:val="00E674D3"/>
    <w:rsid w:val="00E70FD0"/>
    <w:rsid w:val="00E72B2C"/>
    <w:rsid w:val="00E7309D"/>
    <w:rsid w:val="00E77C4B"/>
    <w:rsid w:val="00E8397F"/>
    <w:rsid w:val="00E85CA9"/>
    <w:rsid w:val="00E9301F"/>
    <w:rsid w:val="00E9690A"/>
    <w:rsid w:val="00E97DC7"/>
    <w:rsid w:val="00EB2A17"/>
    <w:rsid w:val="00EB2C11"/>
    <w:rsid w:val="00EC29C9"/>
    <w:rsid w:val="00ED7D86"/>
    <w:rsid w:val="00EE1C8C"/>
    <w:rsid w:val="00EE5249"/>
    <w:rsid w:val="00F000EF"/>
    <w:rsid w:val="00F0371B"/>
    <w:rsid w:val="00F12772"/>
    <w:rsid w:val="00F2504E"/>
    <w:rsid w:val="00F2585B"/>
    <w:rsid w:val="00F4053F"/>
    <w:rsid w:val="00F45EAB"/>
    <w:rsid w:val="00F516E7"/>
    <w:rsid w:val="00F57BF7"/>
    <w:rsid w:val="00F6184E"/>
    <w:rsid w:val="00F6263E"/>
    <w:rsid w:val="00F627C2"/>
    <w:rsid w:val="00F668BD"/>
    <w:rsid w:val="00F736FD"/>
    <w:rsid w:val="00F8167D"/>
    <w:rsid w:val="00F84067"/>
    <w:rsid w:val="00FA50B4"/>
    <w:rsid w:val="00FB6E83"/>
    <w:rsid w:val="00FC156A"/>
    <w:rsid w:val="00FC224D"/>
    <w:rsid w:val="00FD6235"/>
    <w:rsid w:val="00FD7A40"/>
    <w:rsid w:val="00FE13D1"/>
    <w:rsid w:val="00FE3DE5"/>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595"/>
    <w:rPr>
      <w:rFonts w:eastAsia="BatangChe"/>
      <w:sz w:val="24"/>
      <w:szCs w:val="24"/>
    </w:rPr>
  </w:style>
  <w:style w:type="paragraph" w:styleId="Heading1">
    <w:name w:val="heading 1"/>
    <w:basedOn w:val="Normal"/>
    <w:next w:val="Normal"/>
    <w:qFormat/>
    <w:rsid w:val="00DA7595"/>
    <w:pPr>
      <w:keepNext/>
      <w:jc w:val="center"/>
      <w:outlineLvl w:val="0"/>
    </w:pPr>
    <w:rPr>
      <w:b/>
      <w:bCs/>
      <w:u w:val="single"/>
    </w:rPr>
  </w:style>
  <w:style w:type="paragraph" w:styleId="Heading2">
    <w:name w:val="heading 2"/>
    <w:basedOn w:val="Normal"/>
    <w:next w:val="Normal"/>
    <w:link w:val="Heading2Char"/>
    <w:unhideWhenUsed/>
    <w:qFormat/>
    <w:rsid w:val="002A4D9C"/>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Heading3">
    <w:name w:val="heading 3"/>
    <w:basedOn w:val="Normal"/>
    <w:next w:val="Normal"/>
    <w:link w:val="Heading3Char"/>
    <w:semiHidden/>
    <w:unhideWhenUsed/>
    <w:qFormat/>
    <w:rsid w:val="002A4D9C"/>
    <w:pPr>
      <w:keepNext/>
      <w:keepLines/>
      <w:spacing w:before="260" w:after="260" w:line="416" w:lineRule="auto"/>
      <w:outlineLvl w:val="2"/>
    </w:pPr>
    <w:rPr>
      <w:b/>
      <w:bCs/>
      <w:sz w:val="32"/>
      <w:szCs w:val="32"/>
    </w:rPr>
  </w:style>
  <w:style w:type="paragraph" w:styleId="Heading8">
    <w:name w:val="heading 8"/>
    <w:basedOn w:val="Normal"/>
    <w:next w:val="Normal"/>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before="120" w:line="240" w:lineRule="atLeast"/>
      <w:textAlignment w:val="baseline"/>
    </w:pPr>
    <w:rPr>
      <w:rFonts w:eastAsia="MS Mincho"/>
      <w:szCs w:val="22"/>
      <w:lang w:val="en-GB"/>
    </w:rPr>
  </w:style>
  <w:style w:type="paragraph" w:styleId="ListParagraph">
    <w:name w:val="List Paragraph"/>
    <w:basedOn w:val="Normal"/>
    <w:link w:val="ListParagraphChar"/>
    <w:uiPriority w:val="34"/>
    <w:qFormat/>
    <w:rsid w:val="001F5947"/>
    <w:pPr>
      <w:ind w:left="720"/>
    </w:pPr>
  </w:style>
  <w:style w:type="character" w:styleId="Strong">
    <w:name w:val="Strong"/>
    <w:basedOn w:val="DefaultParagraphFont"/>
    <w:uiPriority w:val="22"/>
    <w:qFormat/>
    <w:rsid w:val="001F5947"/>
    <w:rPr>
      <w:b/>
      <w:bCs/>
    </w:rPr>
  </w:style>
  <w:style w:type="paragraph" w:styleId="BalloonText">
    <w:name w:val="Balloon Text"/>
    <w:basedOn w:val="Normal"/>
    <w:link w:val="BalloonTextChar"/>
    <w:semiHidden/>
    <w:unhideWhenUsed/>
    <w:rsid w:val="00250DE2"/>
    <w:rPr>
      <w:rFonts w:ascii="Tahoma" w:hAnsi="Tahoma" w:cs="Tahoma"/>
      <w:sz w:val="16"/>
      <w:szCs w:val="16"/>
    </w:rPr>
  </w:style>
  <w:style w:type="character" w:customStyle="1" w:styleId="BalloonTextChar">
    <w:name w:val="Balloon Text Char"/>
    <w:basedOn w:val="DefaultParagraphFont"/>
    <w:link w:val="BalloonText"/>
    <w:semiHidden/>
    <w:rsid w:val="00250DE2"/>
    <w:rPr>
      <w:rFonts w:ascii="Tahoma" w:eastAsia="BatangChe" w:hAnsi="Tahoma" w:cs="Tahoma"/>
      <w:sz w:val="16"/>
      <w:szCs w:val="16"/>
    </w:rPr>
  </w:style>
  <w:style w:type="character" w:styleId="Hyperlink">
    <w:name w:val="Hyperlink"/>
    <w:basedOn w:val="DefaultParagraphFont"/>
    <w:unhideWhenUsed/>
    <w:rsid w:val="00B64A60"/>
    <w:rPr>
      <w:color w:val="0000FF" w:themeColor="hyperlink"/>
      <w:u w:val="single"/>
    </w:rPr>
  </w:style>
  <w:style w:type="paragraph" w:styleId="FootnoteText">
    <w:name w:val="footnote text"/>
    <w:basedOn w:val="Normal"/>
    <w:link w:val="FootnoteTextChar"/>
    <w:semiHidden/>
    <w:unhideWhenUsed/>
    <w:rsid w:val="00D5407A"/>
    <w:rPr>
      <w:sz w:val="20"/>
      <w:szCs w:val="20"/>
    </w:rPr>
  </w:style>
  <w:style w:type="character" w:customStyle="1" w:styleId="FootnoteTextChar">
    <w:name w:val="Footnote Text Char"/>
    <w:basedOn w:val="DefaultParagraphFont"/>
    <w:link w:val="FootnoteText"/>
    <w:semiHidden/>
    <w:rsid w:val="00D5407A"/>
    <w:rPr>
      <w:rFonts w:eastAsia="BatangChe"/>
    </w:rPr>
  </w:style>
  <w:style w:type="character" w:styleId="FootnoteReference">
    <w:name w:val="footnote reference"/>
    <w:basedOn w:val="DefaultParagraphFont"/>
    <w:semiHidden/>
    <w:unhideWhenUsed/>
    <w:rsid w:val="00D5407A"/>
    <w:rPr>
      <w:vertAlign w:val="superscript"/>
    </w:rPr>
  </w:style>
  <w:style w:type="character" w:styleId="CommentReference">
    <w:name w:val="annotation reference"/>
    <w:basedOn w:val="DefaultParagraphFont"/>
    <w:semiHidden/>
    <w:unhideWhenUsed/>
    <w:rsid w:val="00CE4B93"/>
    <w:rPr>
      <w:sz w:val="16"/>
      <w:szCs w:val="16"/>
    </w:rPr>
  </w:style>
  <w:style w:type="paragraph" w:styleId="CommentText">
    <w:name w:val="annotation text"/>
    <w:basedOn w:val="Normal"/>
    <w:link w:val="CommentTextChar"/>
    <w:semiHidden/>
    <w:unhideWhenUsed/>
    <w:rsid w:val="00CE4B93"/>
    <w:rPr>
      <w:sz w:val="20"/>
      <w:szCs w:val="20"/>
    </w:rPr>
  </w:style>
  <w:style w:type="character" w:customStyle="1" w:styleId="CommentTextChar">
    <w:name w:val="Comment Text Char"/>
    <w:basedOn w:val="DefaultParagraphFont"/>
    <w:link w:val="CommentText"/>
    <w:semiHidden/>
    <w:rsid w:val="00CE4B93"/>
    <w:rPr>
      <w:rFonts w:eastAsia="BatangChe"/>
    </w:rPr>
  </w:style>
  <w:style w:type="paragraph" w:styleId="CommentSubject">
    <w:name w:val="annotation subject"/>
    <w:basedOn w:val="CommentText"/>
    <w:next w:val="CommentText"/>
    <w:link w:val="CommentSubjectChar"/>
    <w:semiHidden/>
    <w:unhideWhenUsed/>
    <w:rsid w:val="00CE4B93"/>
    <w:rPr>
      <w:b/>
      <w:bCs/>
    </w:rPr>
  </w:style>
  <w:style w:type="character" w:customStyle="1" w:styleId="CommentSubjectChar">
    <w:name w:val="Comment Subject Char"/>
    <w:basedOn w:val="CommentTextChar"/>
    <w:link w:val="CommentSubject"/>
    <w:semiHidden/>
    <w:rsid w:val="00CE4B93"/>
    <w:rPr>
      <w:rFonts w:eastAsia="BatangChe"/>
      <w:b/>
      <w:bCs/>
    </w:rPr>
  </w:style>
  <w:style w:type="table" w:styleId="TableGrid">
    <w:name w:val="Table Grid"/>
    <w:basedOn w:val="TableNormal"/>
    <w:rsid w:val="009272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2A4D9C"/>
    <w:rPr>
      <w:rFonts w:asciiTheme="majorHAnsi" w:eastAsiaTheme="majorEastAsia" w:hAnsiTheme="majorHAnsi" w:cstheme="majorBidi"/>
      <w:b/>
      <w:bCs/>
      <w:sz w:val="32"/>
      <w:szCs w:val="32"/>
    </w:rPr>
  </w:style>
  <w:style w:type="character" w:customStyle="1" w:styleId="Heading3Char">
    <w:name w:val="Heading 3 Char"/>
    <w:basedOn w:val="DefaultParagraphFont"/>
    <w:link w:val="Heading3"/>
    <w:semiHidden/>
    <w:rsid w:val="002A4D9C"/>
    <w:rPr>
      <w:rFonts w:eastAsia="BatangChe"/>
      <w:b/>
      <w:bCs/>
      <w:sz w:val="32"/>
      <w:szCs w:val="32"/>
    </w:rPr>
  </w:style>
  <w:style w:type="paragraph" w:customStyle="1" w:styleId="Default">
    <w:name w:val="Default"/>
    <w:rsid w:val="00416723"/>
    <w:pPr>
      <w:autoSpaceDE w:val="0"/>
      <w:autoSpaceDN w:val="0"/>
      <w:adjustRightInd w:val="0"/>
    </w:pPr>
    <w:rPr>
      <w:color w:val="000000"/>
      <w:sz w:val="24"/>
      <w:szCs w:val="24"/>
    </w:rPr>
  </w:style>
  <w:style w:type="paragraph" w:customStyle="1" w:styleId="ListParagraph1">
    <w:name w:val="List Paragraph1"/>
    <w:basedOn w:val="Normal"/>
    <w:uiPriority w:val="34"/>
    <w:qFormat/>
    <w:rsid w:val="008930DD"/>
    <w:pPr>
      <w:tabs>
        <w:tab w:val="left" w:pos="1134"/>
        <w:tab w:val="left" w:pos="1871"/>
        <w:tab w:val="left" w:pos="2268"/>
      </w:tabs>
      <w:overflowPunct w:val="0"/>
      <w:autoSpaceDE w:val="0"/>
      <w:autoSpaceDN w:val="0"/>
      <w:adjustRightInd w:val="0"/>
      <w:spacing w:before="120" w:after="160" w:line="259" w:lineRule="auto"/>
      <w:ind w:firstLineChars="200" w:firstLine="420"/>
      <w:textAlignment w:val="baseline"/>
    </w:pPr>
    <w:rPr>
      <w:rFonts w:eastAsia="SimSun"/>
      <w:szCs w:val="20"/>
      <w:lang w:val="en-GB"/>
    </w:rPr>
  </w:style>
  <w:style w:type="character" w:customStyle="1" w:styleId="ListParagraphChar">
    <w:name w:val="List Paragraph Char"/>
    <w:link w:val="ListParagraph"/>
    <w:uiPriority w:val="34"/>
    <w:locked/>
    <w:rsid w:val="003E56E0"/>
    <w:rPr>
      <w:rFonts w:eastAsia="BatangChe"/>
      <w:sz w:val="24"/>
      <w:szCs w:val="24"/>
    </w:rPr>
  </w:style>
  <w:style w:type="paragraph" w:customStyle="1" w:styleId="enumlev1">
    <w:name w:val="enumlev1"/>
    <w:basedOn w:val="Normal"/>
    <w:link w:val="enumlev1Char"/>
    <w:qFormat/>
    <w:rsid w:val="0084339A"/>
    <w:pPr>
      <w:tabs>
        <w:tab w:val="left" w:pos="1134"/>
        <w:tab w:val="left" w:pos="1871"/>
        <w:tab w:val="left" w:pos="2608"/>
        <w:tab w:val="left" w:pos="3345"/>
      </w:tabs>
      <w:overflowPunct w:val="0"/>
      <w:autoSpaceDE w:val="0"/>
      <w:autoSpaceDN w:val="0"/>
      <w:adjustRightInd w:val="0"/>
      <w:spacing w:before="80"/>
      <w:ind w:left="1134" w:hanging="1134"/>
      <w:textAlignment w:val="baseline"/>
    </w:pPr>
    <w:rPr>
      <w:rFonts w:eastAsiaTheme="minorEastAsia"/>
      <w:szCs w:val="20"/>
      <w:lang w:val="en-GB"/>
    </w:rPr>
  </w:style>
  <w:style w:type="character" w:customStyle="1" w:styleId="enumlev1Char">
    <w:name w:val="enumlev1 Char"/>
    <w:link w:val="enumlev1"/>
    <w:qFormat/>
    <w:locked/>
    <w:rsid w:val="0084339A"/>
    <w:rPr>
      <w:rFonts w:eastAsiaTheme="minorEastAsia"/>
      <w:sz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595"/>
    <w:rPr>
      <w:rFonts w:eastAsia="BatangChe"/>
      <w:sz w:val="24"/>
      <w:szCs w:val="24"/>
    </w:rPr>
  </w:style>
  <w:style w:type="paragraph" w:styleId="Heading1">
    <w:name w:val="heading 1"/>
    <w:basedOn w:val="Normal"/>
    <w:next w:val="Normal"/>
    <w:qFormat/>
    <w:rsid w:val="00DA7595"/>
    <w:pPr>
      <w:keepNext/>
      <w:jc w:val="center"/>
      <w:outlineLvl w:val="0"/>
    </w:pPr>
    <w:rPr>
      <w:b/>
      <w:bCs/>
      <w:u w:val="single"/>
    </w:rPr>
  </w:style>
  <w:style w:type="paragraph" w:styleId="Heading2">
    <w:name w:val="heading 2"/>
    <w:basedOn w:val="Normal"/>
    <w:next w:val="Normal"/>
    <w:link w:val="Heading2Char"/>
    <w:unhideWhenUsed/>
    <w:qFormat/>
    <w:rsid w:val="002A4D9C"/>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Heading3">
    <w:name w:val="heading 3"/>
    <w:basedOn w:val="Normal"/>
    <w:next w:val="Normal"/>
    <w:link w:val="Heading3Char"/>
    <w:semiHidden/>
    <w:unhideWhenUsed/>
    <w:qFormat/>
    <w:rsid w:val="002A4D9C"/>
    <w:pPr>
      <w:keepNext/>
      <w:keepLines/>
      <w:spacing w:before="260" w:after="260" w:line="416" w:lineRule="auto"/>
      <w:outlineLvl w:val="2"/>
    </w:pPr>
    <w:rPr>
      <w:b/>
      <w:bCs/>
      <w:sz w:val="32"/>
      <w:szCs w:val="32"/>
    </w:rPr>
  </w:style>
  <w:style w:type="paragraph" w:styleId="Heading8">
    <w:name w:val="heading 8"/>
    <w:basedOn w:val="Normal"/>
    <w:next w:val="Normal"/>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before="120" w:line="240" w:lineRule="atLeast"/>
      <w:textAlignment w:val="baseline"/>
    </w:pPr>
    <w:rPr>
      <w:rFonts w:eastAsia="MS Mincho"/>
      <w:szCs w:val="22"/>
      <w:lang w:val="en-GB"/>
    </w:rPr>
  </w:style>
  <w:style w:type="paragraph" w:styleId="ListParagraph">
    <w:name w:val="List Paragraph"/>
    <w:basedOn w:val="Normal"/>
    <w:link w:val="ListParagraphChar"/>
    <w:uiPriority w:val="34"/>
    <w:qFormat/>
    <w:rsid w:val="001F5947"/>
    <w:pPr>
      <w:ind w:left="720"/>
    </w:pPr>
  </w:style>
  <w:style w:type="character" w:styleId="Strong">
    <w:name w:val="Strong"/>
    <w:basedOn w:val="DefaultParagraphFont"/>
    <w:uiPriority w:val="22"/>
    <w:qFormat/>
    <w:rsid w:val="001F5947"/>
    <w:rPr>
      <w:b/>
      <w:bCs/>
    </w:rPr>
  </w:style>
  <w:style w:type="paragraph" w:styleId="BalloonText">
    <w:name w:val="Balloon Text"/>
    <w:basedOn w:val="Normal"/>
    <w:link w:val="BalloonTextChar"/>
    <w:semiHidden/>
    <w:unhideWhenUsed/>
    <w:rsid w:val="00250DE2"/>
    <w:rPr>
      <w:rFonts w:ascii="Tahoma" w:hAnsi="Tahoma" w:cs="Tahoma"/>
      <w:sz w:val="16"/>
      <w:szCs w:val="16"/>
    </w:rPr>
  </w:style>
  <w:style w:type="character" w:customStyle="1" w:styleId="BalloonTextChar">
    <w:name w:val="Balloon Text Char"/>
    <w:basedOn w:val="DefaultParagraphFont"/>
    <w:link w:val="BalloonText"/>
    <w:semiHidden/>
    <w:rsid w:val="00250DE2"/>
    <w:rPr>
      <w:rFonts w:ascii="Tahoma" w:eastAsia="BatangChe" w:hAnsi="Tahoma" w:cs="Tahoma"/>
      <w:sz w:val="16"/>
      <w:szCs w:val="16"/>
    </w:rPr>
  </w:style>
  <w:style w:type="character" w:styleId="Hyperlink">
    <w:name w:val="Hyperlink"/>
    <w:basedOn w:val="DefaultParagraphFont"/>
    <w:unhideWhenUsed/>
    <w:rsid w:val="00B64A60"/>
    <w:rPr>
      <w:color w:val="0000FF" w:themeColor="hyperlink"/>
      <w:u w:val="single"/>
    </w:rPr>
  </w:style>
  <w:style w:type="paragraph" w:styleId="FootnoteText">
    <w:name w:val="footnote text"/>
    <w:basedOn w:val="Normal"/>
    <w:link w:val="FootnoteTextChar"/>
    <w:semiHidden/>
    <w:unhideWhenUsed/>
    <w:rsid w:val="00D5407A"/>
    <w:rPr>
      <w:sz w:val="20"/>
      <w:szCs w:val="20"/>
    </w:rPr>
  </w:style>
  <w:style w:type="character" w:customStyle="1" w:styleId="FootnoteTextChar">
    <w:name w:val="Footnote Text Char"/>
    <w:basedOn w:val="DefaultParagraphFont"/>
    <w:link w:val="FootnoteText"/>
    <w:semiHidden/>
    <w:rsid w:val="00D5407A"/>
    <w:rPr>
      <w:rFonts w:eastAsia="BatangChe"/>
    </w:rPr>
  </w:style>
  <w:style w:type="character" w:styleId="FootnoteReference">
    <w:name w:val="footnote reference"/>
    <w:basedOn w:val="DefaultParagraphFont"/>
    <w:semiHidden/>
    <w:unhideWhenUsed/>
    <w:rsid w:val="00D5407A"/>
    <w:rPr>
      <w:vertAlign w:val="superscript"/>
    </w:rPr>
  </w:style>
  <w:style w:type="character" w:styleId="CommentReference">
    <w:name w:val="annotation reference"/>
    <w:basedOn w:val="DefaultParagraphFont"/>
    <w:semiHidden/>
    <w:unhideWhenUsed/>
    <w:rsid w:val="00CE4B93"/>
    <w:rPr>
      <w:sz w:val="16"/>
      <w:szCs w:val="16"/>
    </w:rPr>
  </w:style>
  <w:style w:type="paragraph" w:styleId="CommentText">
    <w:name w:val="annotation text"/>
    <w:basedOn w:val="Normal"/>
    <w:link w:val="CommentTextChar"/>
    <w:semiHidden/>
    <w:unhideWhenUsed/>
    <w:rsid w:val="00CE4B93"/>
    <w:rPr>
      <w:sz w:val="20"/>
      <w:szCs w:val="20"/>
    </w:rPr>
  </w:style>
  <w:style w:type="character" w:customStyle="1" w:styleId="CommentTextChar">
    <w:name w:val="Comment Text Char"/>
    <w:basedOn w:val="DefaultParagraphFont"/>
    <w:link w:val="CommentText"/>
    <w:semiHidden/>
    <w:rsid w:val="00CE4B93"/>
    <w:rPr>
      <w:rFonts w:eastAsia="BatangChe"/>
    </w:rPr>
  </w:style>
  <w:style w:type="paragraph" w:styleId="CommentSubject">
    <w:name w:val="annotation subject"/>
    <w:basedOn w:val="CommentText"/>
    <w:next w:val="CommentText"/>
    <w:link w:val="CommentSubjectChar"/>
    <w:semiHidden/>
    <w:unhideWhenUsed/>
    <w:rsid w:val="00CE4B93"/>
    <w:rPr>
      <w:b/>
      <w:bCs/>
    </w:rPr>
  </w:style>
  <w:style w:type="character" w:customStyle="1" w:styleId="CommentSubjectChar">
    <w:name w:val="Comment Subject Char"/>
    <w:basedOn w:val="CommentTextChar"/>
    <w:link w:val="CommentSubject"/>
    <w:semiHidden/>
    <w:rsid w:val="00CE4B93"/>
    <w:rPr>
      <w:rFonts w:eastAsia="BatangChe"/>
      <w:b/>
      <w:bCs/>
    </w:rPr>
  </w:style>
  <w:style w:type="table" w:styleId="TableGrid">
    <w:name w:val="Table Grid"/>
    <w:basedOn w:val="TableNormal"/>
    <w:rsid w:val="009272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2A4D9C"/>
    <w:rPr>
      <w:rFonts w:asciiTheme="majorHAnsi" w:eastAsiaTheme="majorEastAsia" w:hAnsiTheme="majorHAnsi" w:cstheme="majorBidi"/>
      <w:b/>
      <w:bCs/>
      <w:sz w:val="32"/>
      <w:szCs w:val="32"/>
    </w:rPr>
  </w:style>
  <w:style w:type="character" w:customStyle="1" w:styleId="Heading3Char">
    <w:name w:val="Heading 3 Char"/>
    <w:basedOn w:val="DefaultParagraphFont"/>
    <w:link w:val="Heading3"/>
    <w:semiHidden/>
    <w:rsid w:val="002A4D9C"/>
    <w:rPr>
      <w:rFonts w:eastAsia="BatangChe"/>
      <w:b/>
      <w:bCs/>
      <w:sz w:val="32"/>
      <w:szCs w:val="32"/>
    </w:rPr>
  </w:style>
  <w:style w:type="paragraph" w:customStyle="1" w:styleId="Default">
    <w:name w:val="Default"/>
    <w:rsid w:val="00416723"/>
    <w:pPr>
      <w:autoSpaceDE w:val="0"/>
      <w:autoSpaceDN w:val="0"/>
      <w:adjustRightInd w:val="0"/>
    </w:pPr>
    <w:rPr>
      <w:color w:val="000000"/>
      <w:sz w:val="24"/>
      <w:szCs w:val="24"/>
    </w:rPr>
  </w:style>
  <w:style w:type="paragraph" w:customStyle="1" w:styleId="ListParagraph1">
    <w:name w:val="List Paragraph1"/>
    <w:basedOn w:val="Normal"/>
    <w:uiPriority w:val="34"/>
    <w:qFormat/>
    <w:rsid w:val="008930DD"/>
    <w:pPr>
      <w:tabs>
        <w:tab w:val="left" w:pos="1134"/>
        <w:tab w:val="left" w:pos="1871"/>
        <w:tab w:val="left" w:pos="2268"/>
      </w:tabs>
      <w:overflowPunct w:val="0"/>
      <w:autoSpaceDE w:val="0"/>
      <w:autoSpaceDN w:val="0"/>
      <w:adjustRightInd w:val="0"/>
      <w:spacing w:before="120" w:after="160" w:line="259" w:lineRule="auto"/>
      <w:ind w:firstLineChars="200" w:firstLine="420"/>
      <w:textAlignment w:val="baseline"/>
    </w:pPr>
    <w:rPr>
      <w:rFonts w:eastAsia="SimSun"/>
      <w:szCs w:val="20"/>
      <w:lang w:val="en-GB"/>
    </w:rPr>
  </w:style>
  <w:style w:type="character" w:customStyle="1" w:styleId="ListParagraphChar">
    <w:name w:val="List Paragraph Char"/>
    <w:link w:val="ListParagraph"/>
    <w:uiPriority w:val="34"/>
    <w:locked/>
    <w:rsid w:val="003E56E0"/>
    <w:rPr>
      <w:rFonts w:eastAsia="BatangChe"/>
      <w:sz w:val="24"/>
      <w:szCs w:val="24"/>
    </w:rPr>
  </w:style>
  <w:style w:type="paragraph" w:customStyle="1" w:styleId="enumlev1">
    <w:name w:val="enumlev1"/>
    <w:basedOn w:val="Normal"/>
    <w:link w:val="enumlev1Char"/>
    <w:qFormat/>
    <w:rsid w:val="0084339A"/>
    <w:pPr>
      <w:tabs>
        <w:tab w:val="left" w:pos="1134"/>
        <w:tab w:val="left" w:pos="1871"/>
        <w:tab w:val="left" w:pos="2608"/>
        <w:tab w:val="left" w:pos="3345"/>
      </w:tabs>
      <w:overflowPunct w:val="0"/>
      <w:autoSpaceDE w:val="0"/>
      <w:autoSpaceDN w:val="0"/>
      <w:adjustRightInd w:val="0"/>
      <w:spacing w:before="80"/>
      <w:ind w:left="1134" w:hanging="1134"/>
      <w:textAlignment w:val="baseline"/>
    </w:pPr>
    <w:rPr>
      <w:rFonts w:eastAsiaTheme="minorEastAsia"/>
      <w:szCs w:val="20"/>
      <w:lang w:val="en-GB"/>
    </w:rPr>
  </w:style>
  <w:style w:type="character" w:customStyle="1" w:styleId="enumlev1Char">
    <w:name w:val="enumlev1 Char"/>
    <w:link w:val="enumlev1"/>
    <w:qFormat/>
    <w:locked/>
    <w:rsid w:val="0084339A"/>
    <w:rPr>
      <w:rFonts w:eastAsiaTheme="minorEastAsia"/>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994007">
      <w:bodyDiv w:val="1"/>
      <w:marLeft w:val="0"/>
      <w:marRight w:val="0"/>
      <w:marTop w:val="0"/>
      <w:marBottom w:val="0"/>
      <w:divBdr>
        <w:top w:val="none" w:sz="0" w:space="0" w:color="auto"/>
        <w:left w:val="none" w:sz="0" w:space="0" w:color="auto"/>
        <w:bottom w:val="none" w:sz="0" w:space="0" w:color="auto"/>
        <w:right w:val="none" w:sz="0" w:space="0" w:color="auto"/>
      </w:divBdr>
    </w:div>
    <w:div w:id="948660044">
      <w:bodyDiv w:val="1"/>
      <w:marLeft w:val="0"/>
      <w:marRight w:val="0"/>
      <w:marTop w:val="0"/>
      <w:marBottom w:val="0"/>
      <w:divBdr>
        <w:top w:val="none" w:sz="0" w:space="0" w:color="auto"/>
        <w:left w:val="none" w:sz="0" w:space="0" w:color="auto"/>
        <w:bottom w:val="none" w:sz="0" w:space="0" w:color="auto"/>
        <w:right w:val="none" w:sz="0" w:space="0" w:color="auto"/>
      </w:divBdr>
    </w:div>
    <w:div w:id="1495798631">
      <w:bodyDiv w:val="1"/>
      <w:marLeft w:val="0"/>
      <w:marRight w:val="0"/>
      <w:marTop w:val="0"/>
      <w:marBottom w:val="0"/>
      <w:divBdr>
        <w:top w:val="none" w:sz="0" w:space="0" w:color="auto"/>
        <w:left w:val="none" w:sz="0" w:space="0" w:color="auto"/>
        <w:bottom w:val="none" w:sz="0" w:space="0" w:color="auto"/>
        <w:right w:val="none" w:sz="0" w:space="0" w:color="auto"/>
      </w:divBdr>
    </w:div>
    <w:div w:id="1774934263">
      <w:bodyDiv w:val="1"/>
      <w:marLeft w:val="0"/>
      <w:marRight w:val="0"/>
      <w:marTop w:val="0"/>
      <w:marBottom w:val="0"/>
      <w:divBdr>
        <w:top w:val="none" w:sz="0" w:space="0" w:color="auto"/>
        <w:left w:val="none" w:sz="0" w:space="0" w:color="auto"/>
        <w:bottom w:val="none" w:sz="0" w:space="0" w:color="auto"/>
        <w:right w:val="none" w:sz="0" w:space="0" w:color="auto"/>
      </w:divBdr>
      <w:divsChild>
        <w:div w:id="2100560108">
          <w:marLeft w:val="0"/>
          <w:marRight w:val="0"/>
          <w:marTop w:val="0"/>
          <w:marBottom w:val="0"/>
          <w:divBdr>
            <w:top w:val="none" w:sz="0" w:space="0" w:color="auto"/>
            <w:left w:val="none" w:sz="0" w:space="0" w:color="auto"/>
            <w:bottom w:val="none" w:sz="0" w:space="0" w:color="auto"/>
            <w:right w:val="none" w:sz="0" w:space="0" w:color="auto"/>
          </w:divBdr>
          <w:divsChild>
            <w:div w:id="1673601853">
              <w:marLeft w:val="0"/>
              <w:marRight w:val="0"/>
              <w:marTop w:val="0"/>
              <w:marBottom w:val="0"/>
              <w:divBdr>
                <w:top w:val="none" w:sz="0" w:space="0" w:color="auto"/>
                <w:left w:val="none" w:sz="0" w:space="0" w:color="auto"/>
                <w:bottom w:val="none" w:sz="0" w:space="0" w:color="auto"/>
                <w:right w:val="none" w:sz="0" w:space="0" w:color="auto"/>
              </w:divBdr>
            </w:div>
            <w:div w:id="1737698829">
              <w:marLeft w:val="0"/>
              <w:marRight w:val="0"/>
              <w:marTop w:val="0"/>
              <w:marBottom w:val="0"/>
              <w:divBdr>
                <w:top w:val="none" w:sz="0" w:space="0" w:color="auto"/>
                <w:left w:val="none" w:sz="0" w:space="0" w:color="auto"/>
                <w:bottom w:val="none" w:sz="0" w:space="0" w:color="auto"/>
                <w:right w:val="none" w:sz="0" w:space="0" w:color="auto"/>
              </w:divBdr>
            </w:div>
            <w:div w:id="1185748132">
              <w:marLeft w:val="0"/>
              <w:marRight w:val="0"/>
              <w:marTop w:val="0"/>
              <w:marBottom w:val="0"/>
              <w:divBdr>
                <w:top w:val="none" w:sz="0" w:space="0" w:color="auto"/>
                <w:left w:val="none" w:sz="0" w:space="0" w:color="auto"/>
                <w:bottom w:val="none" w:sz="0" w:space="0" w:color="auto"/>
                <w:right w:val="none" w:sz="0" w:space="0" w:color="auto"/>
              </w:divBdr>
            </w:div>
            <w:div w:id="1402019916">
              <w:marLeft w:val="0"/>
              <w:marRight w:val="0"/>
              <w:marTop w:val="0"/>
              <w:marBottom w:val="0"/>
              <w:divBdr>
                <w:top w:val="none" w:sz="0" w:space="0" w:color="auto"/>
                <w:left w:val="none" w:sz="0" w:space="0" w:color="auto"/>
                <w:bottom w:val="none" w:sz="0" w:space="0" w:color="auto"/>
                <w:right w:val="none" w:sz="0" w:space="0" w:color="auto"/>
              </w:divBdr>
            </w:div>
            <w:div w:id="33234544">
              <w:marLeft w:val="0"/>
              <w:marRight w:val="0"/>
              <w:marTop w:val="0"/>
              <w:marBottom w:val="0"/>
              <w:divBdr>
                <w:top w:val="none" w:sz="0" w:space="0" w:color="auto"/>
                <w:left w:val="none" w:sz="0" w:space="0" w:color="auto"/>
                <w:bottom w:val="none" w:sz="0" w:space="0" w:color="auto"/>
                <w:right w:val="none" w:sz="0" w:space="0" w:color="auto"/>
              </w:divBdr>
            </w:div>
            <w:div w:id="806826012">
              <w:marLeft w:val="0"/>
              <w:marRight w:val="0"/>
              <w:marTop w:val="0"/>
              <w:marBottom w:val="0"/>
              <w:divBdr>
                <w:top w:val="none" w:sz="0" w:space="0" w:color="auto"/>
                <w:left w:val="none" w:sz="0" w:space="0" w:color="auto"/>
                <w:bottom w:val="none" w:sz="0" w:space="0" w:color="auto"/>
                <w:right w:val="none" w:sz="0" w:space="0" w:color="auto"/>
              </w:divBdr>
            </w:div>
            <w:div w:id="983237041">
              <w:marLeft w:val="0"/>
              <w:marRight w:val="0"/>
              <w:marTop w:val="0"/>
              <w:marBottom w:val="0"/>
              <w:divBdr>
                <w:top w:val="none" w:sz="0" w:space="0" w:color="auto"/>
                <w:left w:val="none" w:sz="0" w:space="0" w:color="auto"/>
                <w:bottom w:val="none" w:sz="0" w:space="0" w:color="auto"/>
                <w:right w:val="none" w:sz="0" w:space="0" w:color="auto"/>
              </w:divBdr>
            </w:div>
            <w:div w:id="1698308337">
              <w:marLeft w:val="0"/>
              <w:marRight w:val="0"/>
              <w:marTop w:val="0"/>
              <w:marBottom w:val="0"/>
              <w:divBdr>
                <w:top w:val="none" w:sz="0" w:space="0" w:color="auto"/>
                <w:left w:val="none" w:sz="0" w:space="0" w:color="auto"/>
                <w:bottom w:val="none" w:sz="0" w:space="0" w:color="auto"/>
                <w:right w:val="none" w:sz="0" w:space="0" w:color="auto"/>
              </w:divBdr>
            </w:div>
            <w:div w:id="1391927441">
              <w:marLeft w:val="0"/>
              <w:marRight w:val="0"/>
              <w:marTop w:val="0"/>
              <w:marBottom w:val="0"/>
              <w:divBdr>
                <w:top w:val="none" w:sz="0" w:space="0" w:color="auto"/>
                <w:left w:val="none" w:sz="0" w:space="0" w:color="auto"/>
                <w:bottom w:val="none" w:sz="0" w:space="0" w:color="auto"/>
                <w:right w:val="none" w:sz="0" w:space="0" w:color="auto"/>
              </w:divBdr>
            </w:div>
            <w:div w:id="1549880393">
              <w:marLeft w:val="0"/>
              <w:marRight w:val="0"/>
              <w:marTop w:val="0"/>
              <w:marBottom w:val="0"/>
              <w:divBdr>
                <w:top w:val="none" w:sz="0" w:space="0" w:color="auto"/>
                <w:left w:val="none" w:sz="0" w:space="0" w:color="auto"/>
                <w:bottom w:val="none" w:sz="0" w:space="0" w:color="auto"/>
                <w:right w:val="none" w:sz="0" w:space="0" w:color="auto"/>
              </w:divBdr>
            </w:div>
            <w:div w:id="839007040">
              <w:marLeft w:val="0"/>
              <w:marRight w:val="0"/>
              <w:marTop w:val="0"/>
              <w:marBottom w:val="0"/>
              <w:divBdr>
                <w:top w:val="none" w:sz="0" w:space="0" w:color="auto"/>
                <w:left w:val="none" w:sz="0" w:space="0" w:color="auto"/>
                <w:bottom w:val="none" w:sz="0" w:space="0" w:color="auto"/>
                <w:right w:val="none" w:sz="0" w:space="0" w:color="auto"/>
              </w:divBdr>
            </w:div>
            <w:div w:id="566693569">
              <w:marLeft w:val="0"/>
              <w:marRight w:val="0"/>
              <w:marTop w:val="0"/>
              <w:marBottom w:val="0"/>
              <w:divBdr>
                <w:top w:val="none" w:sz="0" w:space="0" w:color="auto"/>
                <w:left w:val="none" w:sz="0" w:space="0" w:color="auto"/>
                <w:bottom w:val="none" w:sz="0" w:space="0" w:color="auto"/>
                <w:right w:val="none" w:sz="0" w:space="0" w:color="auto"/>
              </w:divBdr>
            </w:div>
            <w:div w:id="24840082">
              <w:marLeft w:val="0"/>
              <w:marRight w:val="0"/>
              <w:marTop w:val="0"/>
              <w:marBottom w:val="0"/>
              <w:divBdr>
                <w:top w:val="none" w:sz="0" w:space="0" w:color="auto"/>
                <w:left w:val="none" w:sz="0" w:space="0" w:color="auto"/>
                <w:bottom w:val="none" w:sz="0" w:space="0" w:color="auto"/>
                <w:right w:val="none" w:sz="0" w:space="0" w:color="auto"/>
              </w:divBdr>
            </w:div>
            <w:div w:id="47731619">
              <w:marLeft w:val="0"/>
              <w:marRight w:val="0"/>
              <w:marTop w:val="0"/>
              <w:marBottom w:val="0"/>
              <w:divBdr>
                <w:top w:val="none" w:sz="0" w:space="0" w:color="auto"/>
                <w:left w:val="none" w:sz="0" w:space="0" w:color="auto"/>
                <w:bottom w:val="none" w:sz="0" w:space="0" w:color="auto"/>
                <w:right w:val="none" w:sz="0" w:space="0" w:color="auto"/>
              </w:divBdr>
            </w:div>
            <w:div w:id="62870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package" Target="embeddings/Microsoft_Word_Document1.docx"/><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60B6CB-073E-40AC-98B0-B4A943DE1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1021</Words>
  <Characters>5822</Characters>
  <Application>Microsoft Office Word</Application>
  <DocSecurity>0</DocSecurity>
  <Lines>48</Lines>
  <Paragraphs>13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APT</Company>
  <LinksUpToDate>false</LinksUpToDate>
  <CharactersWithSpaces>6830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Arnold</dc:creator>
  <cp:lastModifiedBy>Tommy Chee</cp:lastModifiedBy>
  <cp:revision>2</cp:revision>
  <cp:lastPrinted>2015-02-02T07:28:00Z</cp:lastPrinted>
  <dcterms:created xsi:type="dcterms:W3CDTF">2019-08-12T03:18:00Z</dcterms:created>
  <dcterms:modified xsi:type="dcterms:W3CDTF">2019-08-12T03:18:00Z</dcterms:modified>
</cp:coreProperties>
</file>