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rsidTr="00194A2D">
        <w:trPr>
          <w:cantSplit/>
          <w:trHeight w:val="288"/>
        </w:trPr>
        <w:tc>
          <w:tcPr>
            <w:tcW w:w="1399" w:type="dxa"/>
            <w:vMerge w:val="restart"/>
          </w:tcPr>
          <w:p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BAB8B34" wp14:editId="2F08471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C516C7" w:rsidRPr="00E86131" w:rsidRDefault="00C516C7" w:rsidP="00194A2D">
            <w:r w:rsidRPr="00E86131">
              <w:t>ASIA-PACIFIC TELECOMMUNITY</w:t>
            </w:r>
          </w:p>
        </w:tc>
        <w:tc>
          <w:tcPr>
            <w:tcW w:w="2160" w:type="dxa"/>
          </w:tcPr>
          <w:p w:rsidR="00C516C7" w:rsidRPr="00723BE9" w:rsidRDefault="00C516C7" w:rsidP="00194A2D">
            <w:pPr>
              <w:rPr>
                <w:b/>
                <w:sz w:val="22"/>
                <w:szCs w:val="22"/>
              </w:rPr>
            </w:pPr>
            <w:r w:rsidRPr="00723BE9">
              <w:rPr>
                <w:b/>
              </w:rPr>
              <w:t>Document No:</w:t>
            </w:r>
          </w:p>
        </w:tc>
      </w:tr>
      <w:tr w:rsidR="00C516C7" w:rsidRPr="00C15799" w:rsidTr="00194A2D">
        <w:trPr>
          <w:cantSplit/>
          <w:trHeight w:val="504"/>
        </w:trPr>
        <w:tc>
          <w:tcPr>
            <w:tcW w:w="1399" w:type="dxa"/>
            <w:vMerge/>
          </w:tcPr>
          <w:p w:rsidR="00C516C7" w:rsidRPr="00891D0B" w:rsidRDefault="00C516C7" w:rsidP="00194A2D"/>
        </w:tc>
        <w:tc>
          <w:tcPr>
            <w:tcW w:w="5760" w:type="dxa"/>
          </w:tcPr>
          <w:p w:rsidR="00C516C7" w:rsidRDefault="00C516C7" w:rsidP="00194A2D">
            <w:pPr>
              <w:spacing w:line="0" w:lineRule="atLeast"/>
              <w:rPr>
                <w:b/>
              </w:rPr>
            </w:pPr>
            <w:r>
              <w:rPr>
                <w:b/>
              </w:rPr>
              <w:t xml:space="preserve">The </w:t>
            </w:r>
            <w:r w:rsidR="00CD256B">
              <w:rPr>
                <w:b/>
              </w:rPr>
              <w:t>5</w:t>
            </w:r>
            <w:r>
              <w:rPr>
                <w:b/>
              </w:rPr>
              <w:t>th Meeting of the APT Conference Preparatory</w:t>
            </w:r>
          </w:p>
          <w:p w:rsidR="00C516C7" w:rsidRPr="00891D0B" w:rsidRDefault="00C516C7" w:rsidP="00CD256B">
            <w:pPr>
              <w:spacing w:line="0" w:lineRule="atLeast"/>
            </w:pPr>
            <w:r>
              <w:rPr>
                <w:b/>
              </w:rPr>
              <w:t>Group for WRC-19 (APG19-</w:t>
            </w:r>
            <w:r w:rsidR="00CD256B">
              <w:rPr>
                <w:b/>
              </w:rPr>
              <w:t>5</w:t>
            </w:r>
            <w:r>
              <w:rPr>
                <w:b/>
              </w:rPr>
              <w:t>)</w:t>
            </w:r>
          </w:p>
        </w:tc>
        <w:tc>
          <w:tcPr>
            <w:tcW w:w="2160" w:type="dxa"/>
          </w:tcPr>
          <w:p w:rsidR="00C516C7" w:rsidRDefault="00C516C7" w:rsidP="00194A2D">
            <w:pPr>
              <w:rPr>
                <w:b/>
                <w:bCs/>
                <w:lang w:val="fr-FR"/>
              </w:rPr>
            </w:pPr>
            <w:r w:rsidRPr="00C96104">
              <w:rPr>
                <w:b/>
                <w:bCs/>
                <w:lang w:val="fr-FR"/>
              </w:rPr>
              <w:t>AP</w:t>
            </w:r>
            <w:r>
              <w:rPr>
                <w:b/>
                <w:bCs/>
                <w:lang w:val="fr-FR"/>
              </w:rPr>
              <w:t>G19-</w:t>
            </w:r>
            <w:r w:rsidR="00CD256B">
              <w:rPr>
                <w:b/>
                <w:bCs/>
                <w:lang w:val="fr-FR"/>
              </w:rPr>
              <w:t>5</w:t>
            </w:r>
            <w:r>
              <w:rPr>
                <w:b/>
                <w:bCs/>
                <w:lang w:val="fr-FR"/>
              </w:rPr>
              <w:t>/</w:t>
            </w:r>
            <w:r w:rsidR="00712B23">
              <w:rPr>
                <w:b/>
                <w:bCs/>
                <w:lang w:val="fr-FR"/>
              </w:rPr>
              <w:t>OUT</w:t>
            </w:r>
            <w:r>
              <w:rPr>
                <w:b/>
                <w:bCs/>
                <w:lang w:val="fr-FR"/>
              </w:rPr>
              <w:t>-</w:t>
            </w:r>
            <w:r w:rsidR="00F25743">
              <w:rPr>
                <w:b/>
                <w:bCs/>
                <w:lang w:val="fr-FR"/>
              </w:rPr>
              <w:t>34</w:t>
            </w:r>
          </w:p>
          <w:p w:rsidR="00C516C7" w:rsidRDefault="003D7ADD" w:rsidP="00194A2D">
            <w:pPr>
              <w:spacing w:line="0" w:lineRule="atLeast"/>
              <w:rPr>
                <w:b/>
              </w:rPr>
            </w:pPr>
            <w:r>
              <w:rPr>
                <w:b/>
              </w:rPr>
              <w:t>(Rev.1)</w:t>
            </w:r>
          </w:p>
        </w:tc>
      </w:tr>
      <w:tr w:rsidR="00C516C7" w:rsidRPr="00891D0B" w:rsidTr="00194A2D">
        <w:trPr>
          <w:cantSplit/>
          <w:trHeight w:val="288"/>
        </w:trPr>
        <w:tc>
          <w:tcPr>
            <w:tcW w:w="1399" w:type="dxa"/>
            <w:vMerge/>
          </w:tcPr>
          <w:p w:rsidR="00C516C7" w:rsidRPr="007E1FDD" w:rsidRDefault="00C516C7" w:rsidP="00194A2D">
            <w:pPr>
              <w:rPr>
                <w:lang w:val="en-GB"/>
              </w:rPr>
            </w:pPr>
          </w:p>
        </w:tc>
        <w:tc>
          <w:tcPr>
            <w:tcW w:w="5760" w:type="dxa"/>
            <w:vAlign w:val="bottom"/>
          </w:tcPr>
          <w:p w:rsidR="00C516C7" w:rsidRPr="00712451" w:rsidRDefault="00CD256B" w:rsidP="00CD256B">
            <w:pPr>
              <w:rPr>
                <w:b/>
              </w:rPr>
            </w:pPr>
            <w:r>
              <w:t>31</w:t>
            </w:r>
            <w:r w:rsidR="00C516C7">
              <w:t xml:space="preserve"> </w:t>
            </w:r>
            <w:r>
              <w:t xml:space="preserve">July </w:t>
            </w:r>
            <w:r w:rsidR="00C516C7">
              <w:t xml:space="preserve">– </w:t>
            </w:r>
            <w:r>
              <w:t>6</w:t>
            </w:r>
            <w:r w:rsidR="00C516C7">
              <w:t xml:space="preserve"> </w:t>
            </w:r>
            <w:r>
              <w:t>August</w:t>
            </w:r>
            <w:r w:rsidR="00C516C7">
              <w:t xml:space="preserve"> 2019</w:t>
            </w:r>
            <w:r w:rsidR="00C516C7" w:rsidRPr="00891D0B">
              <w:t xml:space="preserve">, </w:t>
            </w:r>
            <w:r>
              <w:t>Tokyo</w:t>
            </w:r>
            <w:r w:rsidR="00C516C7">
              <w:t xml:space="preserve">, </w:t>
            </w:r>
            <w:r>
              <w:t>J</w:t>
            </w:r>
            <w:r w:rsidR="00C516C7">
              <w:t>a</w:t>
            </w:r>
            <w:r>
              <w:t>pan</w:t>
            </w:r>
          </w:p>
        </w:tc>
        <w:tc>
          <w:tcPr>
            <w:tcW w:w="2160" w:type="dxa"/>
            <w:vAlign w:val="bottom"/>
          </w:tcPr>
          <w:p w:rsidR="00C516C7" w:rsidRDefault="00712B23" w:rsidP="00C95572">
            <w:r>
              <w:rPr>
                <w:bCs/>
              </w:rPr>
              <w:t>5</w:t>
            </w:r>
            <w:r w:rsidR="00C516C7" w:rsidRPr="007E1FDD">
              <w:rPr>
                <w:bCs/>
              </w:rPr>
              <w:t xml:space="preserve"> </w:t>
            </w:r>
            <w:r w:rsidR="00C95572">
              <w:rPr>
                <w:bCs/>
              </w:rPr>
              <w:t>August</w:t>
            </w:r>
            <w:r w:rsidR="00C516C7">
              <w:rPr>
                <w:bCs/>
              </w:rPr>
              <w:t xml:space="preserve"> </w:t>
            </w:r>
            <w:r w:rsidR="00C516C7" w:rsidRPr="007E1FDD">
              <w:rPr>
                <w:bCs/>
              </w:rPr>
              <w:t>201</w:t>
            </w:r>
            <w:r w:rsidR="00C516C7">
              <w:rPr>
                <w:bCs/>
              </w:rPr>
              <w:t>9</w:t>
            </w:r>
          </w:p>
        </w:tc>
      </w:tr>
    </w:tbl>
    <w:p w:rsidR="00311E8A" w:rsidRDefault="00311E8A" w:rsidP="0072518B">
      <w:pPr>
        <w:jc w:val="center"/>
        <w:rPr>
          <w:lang w:val="en-NZ"/>
        </w:rPr>
      </w:pPr>
    </w:p>
    <w:p w:rsidR="00287CF1" w:rsidRDefault="00287CF1" w:rsidP="00AF5124">
      <w:pPr>
        <w:jc w:val="center"/>
        <w:rPr>
          <w:lang w:val="en-NZ" w:eastAsia="ko-KR"/>
        </w:rPr>
      </w:pPr>
    </w:p>
    <w:p w:rsidR="00B64A60" w:rsidRPr="002A0111" w:rsidRDefault="00F25743" w:rsidP="00AF5124">
      <w:pPr>
        <w:jc w:val="center"/>
        <w:rPr>
          <w:lang w:val="en-NZ" w:eastAsia="ko-KR"/>
        </w:rPr>
      </w:pPr>
      <w:r>
        <w:rPr>
          <w:lang w:val="en-NZ" w:eastAsia="ko-KR"/>
        </w:rPr>
        <w:t>Working Party 2</w:t>
      </w:r>
    </w:p>
    <w:p w:rsidR="00B64A60" w:rsidRPr="002A0111" w:rsidRDefault="00B64A60" w:rsidP="00B64A60">
      <w:pPr>
        <w:jc w:val="center"/>
        <w:rPr>
          <w:bCs/>
          <w:caps/>
          <w:lang w:val="en-NZ"/>
        </w:rPr>
      </w:pPr>
    </w:p>
    <w:p w:rsidR="009465A6" w:rsidRDefault="009465A6" w:rsidP="00B64A60">
      <w:pPr>
        <w:jc w:val="center"/>
        <w:rPr>
          <w:b/>
          <w:bCs/>
          <w:caps/>
          <w:lang w:val="en-NZ"/>
        </w:rPr>
      </w:pPr>
      <w:r>
        <w:rPr>
          <w:b/>
          <w:bCs/>
          <w:caps/>
          <w:lang w:val="en-NZ"/>
        </w:rPr>
        <w:t xml:space="preserve">APT VIEW AND </w:t>
      </w:r>
      <w:r w:rsidR="005811B6">
        <w:rPr>
          <w:b/>
          <w:bCs/>
          <w:caps/>
          <w:lang w:val="en-NZ"/>
        </w:rPr>
        <w:t>PRELIMINARY APT COMMON PROPOSAL</w:t>
      </w:r>
      <w:r w:rsidR="00C516C7">
        <w:rPr>
          <w:b/>
          <w:bCs/>
          <w:caps/>
          <w:lang w:val="en-NZ"/>
        </w:rPr>
        <w:t xml:space="preserve"> </w:t>
      </w:r>
    </w:p>
    <w:p w:rsidR="00B64A60" w:rsidRPr="00441526" w:rsidRDefault="00B64A60" w:rsidP="00B64A60">
      <w:pPr>
        <w:jc w:val="center"/>
        <w:rPr>
          <w:b/>
          <w:bCs/>
          <w:caps/>
          <w:lang w:val="en-NZ"/>
        </w:rPr>
      </w:pPr>
      <w:r w:rsidRPr="00441526">
        <w:rPr>
          <w:b/>
          <w:bCs/>
          <w:caps/>
          <w:lang w:val="en-NZ"/>
        </w:rPr>
        <w:t xml:space="preserve">on WRC-19 agenda item </w:t>
      </w:r>
      <w:r w:rsidR="00287CF1">
        <w:rPr>
          <w:b/>
          <w:bCs/>
          <w:caps/>
          <w:lang w:val="en-NZ"/>
        </w:rPr>
        <w:t>9.1</w:t>
      </w:r>
      <w:r w:rsidR="00F25743">
        <w:rPr>
          <w:b/>
          <w:bCs/>
          <w:caps/>
          <w:lang w:val="en-NZ"/>
        </w:rPr>
        <w:t xml:space="preserve"> (ISSUE 9.1.1)</w:t>
      </w:r>
    </w:p>
    <w:p w:rsidR="00B64A60" w:rsidRPr="00441526" w:rsidRDefault="00B64A60" w:rsidP="00264566">
      <w:pPr>
        <w:spacing w:after="120"/>
        <w:rPr>
          <w:lang w:val="en-NZ"/>
        </w:rPr>
      </w:pPr>
    </w:p>
    <w:p w:rsidR="00295391" w:rsidRDefault="00295391" w:rsidP="00295391">
      <w:pPr>
        <w:jc w:val="both"/>
        <w:rPr>
          <w:b/>
        </w:rPr>
      </w:pPr>
      <w:r w:rsidRPr="00710333">
        <w:rPr>
          <w:b/>
          <w:lang w:val="en-NZ"/>
        </w:rPr>
        <w:t xml:space="preserve">Agenda Item </w:t>
      </w:r>
      <w:r>
        <w:rPr>
          <w:b/>
        </w:rPr>
        <w:t>9</w:t>
      </w:r>
      <w:r>
        <w:rPr>
          <w:b/>
        </w:rPr>
        <w:tab/>
      </w:r>
      <w:r w:rsidRPr="00696487">
        <w:rPr>
          <w:i/>
          <w:iCs/>
          <w:color w:val="000000"/>
          <w:kern w:val="24"/>
          <w:lang w:val="en-GB"/>
        </w:rPr>
        <w:t xml:space="preserve">to consider and approve the Report of the Director of the Radiocommunication Bureau, in accordance with </w:t>
      </w:r>
      <w:r w:rsidRPr="00696487">
        <w:rPr>
          <w:b/>
          <w:bCs/>
          <w:i/>
          <w:iCs/>
          <w:color w:val="000000"/>
          <w:kern w:val="24"/>
          <w:lang w:val="en-GB"/>
        </w:rPr>
        <w:t>Article 7</w:t>
      </w:r>
      <w:r w:rsidRPr="00696487">
        <w:rPr>
          <w:i/>
          <w:iCs/>
          <w:color w:val="000000"/>
          <w:kern w:val="24"/>
          <w:lang w:val="en-GB"/>
        </w:rPr>
        <w:t xml:space="preserve"> of the Convention:</w:t>
      </w:r>
      <w:r>
        <w:rPr>
          <w:b/>
        </w:rPr>
        <w:t xml:space="preserve"> </w:t>
      </w:r>
    </w:p>
    <w:p w:rsidR="00295391" w:rsidRDefault="00295391" w:rsidP="00295391">
      <w:pPr>
        <w:spacing w:after="120"/>
        <w:jc w:val="both"/>
        <w:rPr>
          <w:i/>
          <w:iCs/>
          <w:color w:val="000000"/>
          <w:kern w:val="24"/>
          <w:lang w:val="en-GB"/>
        </w:rPr>
      </w:pPr>
      <w:r>
        <w:rPr>
          <w:b/>
        </w:rPr>
        <w:t>9.1.</w:t>
      </w:r>
      <w:r>
        <w:rPr>
          <w:b/>
        </w:rPr>
        <w:tab/>
      </w:r>
      <w:r w:rsidRPr="00696487">
        <w:rPr>
          <w:i/>
          <w:iCs/>
          <w:color w:val="000000"/>
          <w:kern w:val="24"/>
          <w:lang w:val="en-GB"/>
        </w:rPr>
        <w:t>on the activities of the Radiocommunication Sector since WRC-15;</w:t>
      </w:r>
    </w:p>
    <w:p w:rsidR="00295391" w:rsidRPr="00696487" w:rsidRDefault="00295391" w:rsidP="00295391">
      <w:pPr>
        <w:pStyle w:val="NormalWeb"/>
        <w:overflowPunct w:val="0"/>
        <w:spacing w:before="0" w:beforeAutospacing="0" w:after="0" w:afterAutospacing="0"/>
      </w:pPr>
      <w:r w:rsidRPr="00696487">
        <w:rPr>
          <w:rFonts w:eastAsia="Calibri"/>
          <w:b/>
          <w:bCs/>
          <w:color w:val="000000"/>
          <w:kern w:val="24"/>
          <w:lang w:val="en-GB"/>
        </w:rPr>
        <w:t>Issue 9.1.1:</w:t>
      </w:r>
      <w:r w:rsidRPr="00696487">
        <w:rPr>
          <w:b/>
          <w:bCs/>
          <w:color w:val="000000"/>
          <w:kern w:val="24"/>
          <w:lang w:val="en-GB"/>
        </w:rPr>
        <w:tab/>
      </w:r>
      <w:r w:rsidRPr="006666A6">
        <w:rPr>
          <w:b/>
          <w:bCs/>
          <w:kern w:val="24"/>
          <w:lang w:val="en-GB"/>
        </w:rPr>
        <w:t>Resolution 212</w:t>
      </w:r>
      <w:r w:rsidRPr="00696487">
        <w:rPr>
          <w:b/>
          <w:bCs/>
          <w:color w:val="000000"/>
          <w:kern w:val="24"/>
          <w:lang w:val="en-GB"/>
        </w:rPr>
        <w:t xml:space="preserve"> (Rev.WRC-15)</w:t>
      </w:r>
      <w:r w:rsidRPr="00696487">
        <w:rPr>
          <w:b/>
          <w:bCs/>
          <w:color w:val="000000"/>
          <w:kern w:val="24"/>
        </w:rPr>
        <w:t xml:space="preserve"> </w:t>
      </w:r>
    </w:p>
    <w:p w:rsidR="00295391" w:rsidRPr="00696487" w:rsidRDefault="00295391" w:rsidP="00295391">
      <w:pPr>
        <w:spacing w:after="240"/>
        <w:rPr>
          <w:i/>
          <w:iCs/>
          <w:color w:val="000000"/>
          <w:kern w:val="24"/>
          <w:lang w:val="en-GB"/>
        </w:rPr>
      </w:pPr>
      <w:r w:rsidRPr="00696487">
        <w:rPr>
          <w:i/>
          <w:iCs/>
          <w:color w:val="000000"/>
          <w:kern w:val="24"/>
          <w:lang w:val="en-GB"/>
        </w:rPr>
        <w:t>Implementation of International Mobile Telecommunications in the frequency bands 1</w:t>
      </w:r>
      <w:r>
        <w:rPr>
          <w:i/>
          <w:iCs/>
          <w:color w:val="000000"/>
          <w:kern w:val="24"/>
          <w:lang w:val="en-GB"/>
        </w:rPr>
        <w:t> </w:t>
      </w:r>
      <w:r w:rsidRPr="00696487">
        <w:rPr>
          <w:i/>
          <w:iCs/>
          <w:color w:val="000000"/>
          <w:kern w:val="24"/>
          <w:lang w:val="en-GB"/>
        </w:rPr>
        <w:t>885-2</w:t>
      </w:r>
      <w:r>
        <w:rPr>
          <w:i/>
          <w:iCs/>
          <w:color w:val="000000"/>
          <w:kern w:val="24"/>
          <w:lang w:val="en-GB"/>
        </w:rPr>
        <w:t> </w:t>
      </w:r>
      <w:r w:rsidRPr="00696487">
        <w:rPr>
          <w:i/>
          <w:iCs/>
          <w:color w:val="000000"/>
          <w:kern w:val="24"/>
          <w:lang w:val="en-GB"/>
        </w:rPr>
        <w:t>025 MHz and 2</w:t>
      </w:r>
      <w:r>
        <w:rPr>
          <w:i/>
          <w:iCs/>
          <w:color w:val="000000"/>
          <w:kern w:val="24"/>
          <w:lang w:val="en-GB"/>
        </w:rPr>
        <w:t> </w:t>
      </w:r>
      <w:r w:rsidRPr="00696487">
        <w:rPr>
          <w:i/>
          <w:iCs/>
          <w:color w:val="000000"/>
          <w:kern w:val="24"/>
          <w:lang w:val="en-GB"/>
        </w:rPr>
        <w:t>110 -2</w:t>
      </w:r>
      <w:r>
        <w:rPr>
          <w:i/>
          <w:iCs/>
          <w:color w:val="000000"/>
          <w:kern w:val="24"/>
          <w:lang w:val="en-GB"/>
        </w:rPr>
        <w:t> </w:t>
      </w:r>
      <w:r w:rsidRPr="00696487">
        <w:rPr>
          <w:i/>
          <w:iCs/>
          <w:color w:val="000000"/>
          <w:kern w:val="24"/>
          <w:lang w:val="en-GB"/>
        </w:rPr>
        <w:t>200 MHz</w:t>
      </w:r>
    </w:p>
    <w:p w:rsidR="002A0111" w:rsidRPr="00441526" w:rsidRDefault="002A0111" w:rsidP="002A0111">
      <w:pPr>
        <w:jc w:val="both"/>
        <w:rPr>
          <w:lang w:val="en-NZ"/>
        </w:rPr>
      </w:pPr>
    </w:p>
    <w:p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rsidR="00B51093" w:rsidRPr="00B51093" w:rsidRDefault="00B51093" w:rsidP="00B51093">
      <w:pPr>
        <w:spacing w:before="120"/>
        <w:jc w:val="both"/>
        <w:rPr>
          <w:lang w:eastAsia="ja-JP"/>
        </w:rPr>
      </w:pPr>
      <w:r w:rsidRPr="00B51093">
        <w:rPr>
          <w:lang w:eastAsia="ja-JP"/>
        </w:rPr>
        <w:t xml:space="preserve">Resolution </w:t>
      </w:r>
      <w:r w:rsidRPr="003D7D97">
        <w:rPr>
          <w:b/>
          <w:lang w:eastAsia="ja-JP"/>
        </w:rPr>
        <w:t>212 (Rev. WRC-15)</w:t>
      </w:r>
      <w:r w:rsidRPr="00B51093">
        <w:rPr>
          <w:lang w:eastAsia="ja-JP"/>
        </w:rPr>
        <w:t xml:space="preserve"> invites the ITU-R to study possible technical and operational measures to ensure coexistence and compatibility between the terrestrial component of IMT (in the mobile service) and the satellite component of IMT (in the mobile service and the mobile-satellite service) in the frequency bands 1 980–2 010 MHz and 2 170–2 200 MHz where those frequency bands are shared by the mobile service and the mobile-satellite service in different countries, in particular for the deployment of independent satellite and terrestrial components of IMT and to facilitate development of both the satellite and terrestrial components of IMT.</w:t>
      </w:r>
    </w:p>
    <w:p w:rsidR="00B51093" w:rsidRPr="00B51093" w:rsidRDefault="00B51093" w:rsidP="00B51093">
      <w:pPr>
        <w:spacing w:before="120"/>
        <w:jc w:val="both"/>
        <w:rPr>
          <w:lang w:eastAsia="ja-JP"/>
        </w:rPr>
      </w:pPr>
      <w:r w:rsidRPr="00B51093">
        <w:rPr>
          <w:lang w:eastAsia="ja-JP"/>
        </w:rPr>
        <w:t>The terrestrial component of IMT has already been deployed or is being considered for deployment in the frequency bands 1 885–1 980 MHz, 2 010–2 025 MHz and 2 110–2 170 </w:t>
      </w:r>
      <w:proofErr w:type="spellStart"/>
      <w:r w:rsidRPr="00B51093">
        <w:rPr>
          <w:lang w:eastAsia="ja-JP"/>
        </w:rPr>
        <w:t>MHz.</w:t>
      </w:r>
      <w:proofErr w:type="spellEnd"/>
      <w:r w:rsidRPr="00B51093">
        <w:rPr>
          <w:lang w:eastAsia="ja-JP"/>
        </w:rPr>
        <w:t xml:space="preserve"> Both the terrestrial and satellite components of IMT have already been deployed or are being considered for deployment in the frequency bands 1 980–2 010 MHz and 2 170–2 200 </w:t>
      </w:r>
      <w:proofErr w:type="spellStart"/>
      <w:r w:rsidRPr="00B51093">
        <w:rPr>
          <w:lang w:eastAsia="ja-JP"/>
        </w:rPr>
        <w:t>MHz.</w:t>
      </w:r>
      <w:proofErr w:type="spellEnd"/>
    </w:p>
    <w:p w:rsidR="00B51093" w:rsidRPr="00B51093" w:rsidRDefault="00B51093" w:rsidP="00B51093">
      <w:pPr>
        <w:spacing w:before="120"/>
        <w:jc w:val="both"/>
        <w:rPr>
          <w:lang w:eastAsia="ja-JP"/>
        </w:rPr>
      </w:pPr>
      <w:r w:rsidRPr="00B51093">
        <w:rPr>
          <w:lang w:eastAsia="ja-JP"/>
        </w:rPr>
        <w:t xml:space="preserve">It was noted that co-frequency deployment of independent satellite and terrestrial IMT components in the same geographical area is not feasible unless technique, such as the use of an appropriate </w:t>
      </w:r>
      <w:proofErr w:type="spellStart"/>
      <w:r w:rsidRPr="00B51093">
        <w:rPr>
          <w:lang w:eastAsia="ja-JP"/>
        </w:rPr>
        <w:t>guardband</w:t>
      </w:r>
      <w:proofErr w:type="spellEnd"/>
      <w:r w:rsidRPr="00B51093">
        <w:rPr>
          <w:lang w:eastAsia="ja-JP"/>
        </w:rPr>
        <w:t xml:space="preserve"> or other mitigation techniques are applied to ensure coexistence and compatibility between the terrestrial and satellite components of IMT.</w:t>
      </w:r>
    </w:p>
    <w:p w:rsidR="00B51093" w:rsidRPr="00B51093" w:rsidRDefault="00B51093" w:rsidP="00B51093">
      <w:pPr>
        <w:spacing w:before="120"/>
        <w:jc w:val="both"/>
        <w:rPr>
          <w:lang w:eastAsia="ja-JP"/>
        </w:rPr>
      </w:pPr>
      <w:r w:rsidRPr="00B51093">
        <w:rPr>
          <w:lang w:eastAsia="ja-JP"/>
        </w:rPr>
        <w:t>It was also noted that satellite and terrestrial IMT components deployed in adjacent geographical areas might require technical and operational measures to avoid harmful interference between them.</w:t>
      </w:r>
    </w:p>
    <w:p w:rsidR="00B51093" w:rsidRPr="008156EF" w:rsidRDefault="00B51093" w:rsidP="000E7E4B">
      <w:pPr>
        <w:spacing w:before="120"/>
        <w:jc w:val="both"/>
        <w:rPr>
          <w:rFonts w:asciiTheme="majorBidi" w:hAnsiTheme="majorBidi" w:cstheme="majorBidi"/>
          <w:lang w:eastAsia="ko-KR"/>
        </w:rPr>
      </w:pPr>
      <w:r w:rsidRPr="00B51093">
        <w:rPr>
          <w:lang w:eastAsia="ja-JP"/>
        </w:rPr>
        <w:t>Within ITU-R, W</w:t>
      </w:r>
      <w:r w:rsidR="003D7D97">
        <w:rPr>
          <w:rFonts w:hint="eastAsia"/>
          <w:lang w:eastAsia="ko-KR"/>
        </w:rPr>
        <w:t xml:space="preserve">orking </w:t>
      </w:r>
      <w:r w:rsidRPr="00B51093">
        <w:rPr>
          <w:lang w:eastAsia="ja-JP"/>
        </w:rPr>
        <w:t>P</w:t>
      </w:r>
      <w:r w:rsidR="003D7D97">
        <w:rPr>
          <w:rFonts w:hint="eastAsia"/>
          <w:lang w:eastAsia="ko-KR"/>
        </w:rPr>
        <w:t>arty (WP)</w:t>
      </w:r>
      <w:r w:rsidRPr="00B51093">
        <w:rPr>
          <w:lang w:eastAsia="ja-JP"/>
        </w:rPr>
        <w:t> 4C and WP 5D which are responsible for the studies, have jointly developed the working document towards a preliminary draft new Report ITU-R M</w:t>
      </w:r>
      <w:proofErr w:type="gramStart"/>
      <w:r w:rsidRPr="00B51093">
        <w:rPr>
          <w:lang w:eastAsia="ja-JP"/>
        </w:rPr>
        <w:t>.[</w:t>
      </w:r>
      <w:proofErr w:type="gramEnd"/>
      <w:r w:rsidRPr="00B51093">
        <w:rPr>
          <w:lang w:eastAsia="ja-JP"/>
        </w:rPr>
        <w:t>MSS&amp;IMT-ADVANCED SHARING].</w:t>
      </w:r>
      <w:r>
        <w:rPr>
          <w:lang w:eastAsia="ja-JP"/>
        </w:rPr>
        <w:t xml:space="preserve"> </w:t>
      </w:r>
      <w:r w:rsidRPr="00B51093">
        <w:rPr>
          <w:lang w:eastAsia="ja-JP"/>
        </w:rPr>
        <w:t>This working document</w:t>
      </w:r>
      <w:r w:rsidRPr="004E037E">
        <w:rPr>
          <w:rFonts w:asciiTheme="majorBidi" w:hAnsiTheme="majorBidi" w:cstheme="majorBidi"/>
          <w:lang w:eastAsia="ko-KR"/>
        </w:rPr>
        <w:t xml:space="preserve"> </w:t>
      </w:r>
      <w:r w:rsidRPr="004E037E">
        <w:rPr>
          <w:lang w:eastAsia="ja-JP"/>
        </w:rPr>
        <w:t>provides the</w:t>
      </w:r>
      <w:r w:rsidRPr="00C36B95">
        <w:rPr>
          <w:lang w:eastAsia="ja-JP"/>
        </w:rPr>
        <w:t xml:space="preserve"> ITU-R studies conducted in the frequency bands 1 980</w:t>
      </w:r>
      <w:r w:rsidRPr="00F055D9">
        <w:rPr>
          <w:rFonts w:eastAsia="Batang"/>
          <w:lang w:bidi="th-TH"/>
        </w:rPr>
        <w:t>–</w:t>
      </w:r>
      <w:r w:rsidRPr="00C36B95">
        <w:rPr>
          <w:lang w:eastAsia="ja-JP"/>
        </w:rPr>
        <w:t>2 010 MHz and 2 170–2 200 MHz for the co-existence and the compatibility between the satellite component of IMT and terrestrial component of IMT in adjacent geographical areas across different countries</w:t>
      </w:r>
      <w:r w:rsidRPr="00C36B95">
        <w:rPr>
          <w:rFonts w:asciiTheme="majorBidi" w:hAnsiTheme="majorBidi" w:cstheme="majorBidi"/>
          <w:lang w:eastAsia="ko-KR"/>
        </w:rPr>
        <w:t>.</w:t>
      </w:r>
    </w:p>
    <w:p w:rsidR="00B51093" w:rsidRPr="00B51093" w:rsidRDefault="00B51093" w:rsidP="00B51093">
      <w:pPr>
        <w:spacing w:before="120"/>
        <w:jc w:val="both"/>
        <w:rPr>
          <w:lang w:val="en-NZ"/>
        </w:rPr>
      </w:pPr>
      <w:r w:rsidRPr="00B51093">
        <w:rPr>
          <w:lang w:val="en-NZ"/>
        </w:rPr>
        <w:t xml:space="preserve">The </w:t>
      </w:r>
      <w:r w:rsidRPr="00B51093">
        <w:rPr>
          <w:rStyle w:val="Hyperlink"/>
          <w:color w:val="auto"/>
          <w:u w:val="none"/>
        </w:rPr>
        <w:t>following</w:t>
      </w:r>
      <w:r w:rsidRPr="00B51093">
        <w:rPr>
          <w:lang w:val="en-NZ"/>
        </w:rPr>
        <w:t xml:space="preserve"> four potential interference scenarios have been considered in the sharing studies:</w:t>
      </w:r>
    </w:p>
    <w:p w:rsidR="00B51093" w:rsidRPr="004B10A3" w:rsidRDefault="00B51093" w:rsidP="00B51093">
      <w:pPr>
        <w:pStyle w:val="ListParagraph"/>
        <w:numPr>
          <w:ilvl w:val="0"/>
          <w:numId w:val="26"/>
        </w:numPr>
        <w:ind w:left="540"/>
        <w:contextualSpacing/>
        <w:jc w:val="both"/>
        <w:rPr>
          <w:lang w:val="en-NZ"/>
        </w:rPr>
      </w:pPr>
      <w:r w:rsidRPr="00B51093">
        <w:rPr>
          <w:lang w:val="en-NZ"/>
        </w:rPr>
        <w:t xml:space="preserve">Interference </w:t>
      </w:r>
      <w:r w:rsidRPr="004B10A3">
        <w:rPr>
          <w:lang w:val="en-NZ"/>
        </w:rPr>
        <w:t>from IMT base stations</w:t>
      </w:r>
      <w:r>
        <w:rPr>
          <w:lang w:val="en-NZ"/>
        </w:rPr>
        <w:t xml:space="preserve"> (BSs) a</w:t>
      </w:r>
      <w:bookmarkStart w:id="0" w:name="_GoBack"/>
      <w:bookmarkEnd w:id="0"/>
      <w:r>
        <w:rPr>
          <w:lang w:val="en-NZ"/>
        </w:rPr>
        <w:t xml:space="preserve">nd IMT </w:t>
      </w:r>
      <w:r w:rsidRPr="004B10A3">
        <w:rPr>
          <w:lang w:val="en-NZ"/>
        </w:rPr>
        <w:t xml:space="preserve">user equipment </w:t>
      </w:r>
      <w:r>
        <w:rPr>
          <w:lang w:val="en-NZ"/>
        </w:rPr>
        <w:t xml:space="preserve">(UE) </w:t>
      </w:r>
      <w:r w:rsidRPr="004B10A3">
        <w:rPr>
          <w:lang w:val="en-NZ"/>
        </w:rPr>
        <w:t xml:space="preserve">to </w:t>
      </w:r>
      <w:r>
        <w:rPr>
          <w:lang w:val="en-NZ"/>
        </w:rPr>
        <w:t xml:space="preserve">IMT space stations </w:t>
      </w:r>
      <w:r w:rsidRPr="004B10A3">
        <w:rPr>
          <w:lang w:val="en-NZ"/>
        </w:rPr>
        <w:t>(Scenario A1);</w:t>
      </w:r>
    </w:p>
    <w:p w:rsidR="00B51093" w:rsidRPr="004B10A3" w:rsidRDefault="00B51093" w:rsidP="00B51093">
      <w:pPr>
        <w:pStyle w:val="ListParagraph"/>
        <w:numPr>
          <w:ilvl w:val="0"/>
          <w:numId w:val="26"/>
        </w:numPr>
        <w:ind w:left="540"/>
        <w:contextualSpacing/>
        <w:jc w:val="both"/>
        <w:rPr>
          <w:lang w:val="en-NZ"/>
        </w:rPr>
      </w:pPr>
      <w:r w:rsidRPr="004B10A3">
        <w:rPr>
          <w:lang w:val="en-NZ"/>
        </w:rPr>
        <w:lastRenderedPageBreak/>
        <w:t xml:space="preserve">Interference from IMT </w:t>
      </w:r>
      <w:r>
        <w:rPr>
          <w:lang w:val="en-NZ"/>
        </w:rPr>
        <w:t>BS</w:t>
      </w:r>
      <w:r w:rsidRPr="004B10A3">
        <w:rPr>
          <w:lang w:val="en-NZ"/>
        </w:rPr>
        <w:t xml:space="preserve">s </w:t>
      </w:r>
      <w:r>
        <w:rPr>
          <w:lang w:val="en-NZ"/>
        </w:rPr>
        <w:t xml:space="preserve">to IMT </w:t>
      </w:r>
      <w:r w:rsidRPr="004B10A3">
        <w:rPr>
          <w:lang w:val="en-NZ"/>
        </w:rPr>
        <w:t xml:space="preserve">mobile earth stations </w:t>
      </w:r>
      <w:r>
        <w:rPr>
          <w:lang w:val="en-NZ"/>
        </w:rPr>
        <w:t xml:space="preserve">(MESs) </w:t>
      </w:r>
      <w:r w:rsidRPr="004B10A3">
        <w:rPr>
          <w:lang w:val="en-NZ"/>
        </w:rPr>
        <w:t>(Scenario A2);</w:t>
      </w:r>
    </w:p>
    <w:p w:rsidR="00B51093" w:rsidRPr="004B10A3" w:rsidRDefault="00B51093" w:rsidP="00B51093">
      <w:pPr>
        <w:pStyle w:val="ListParagraph"/>
        <w:numPr>
          <w:ilvl w:val="0"/>
          <w:numId w:val="26"/>
        </w:numPr>
        <w:ind w:left="540"/>
        <w:contextualSpacing/>
        <w:jc w:val="both"/>
        <w:rPr>
          <w:lang w:val="en-NZ"/>
        </w:rPr>
      </w:pPr>
      <w:r w:rsidRPr="004B10A3">
        <w:rPr>
          <w:lang w:val="en-NZ"/>
        </w:rPr>
        <w:t xml:space="preserve">Interference from </w:t>
      </w:r>
      <w:r>
        <w:rPr>
          <w:lang w:val="en-NZ"/>
        </w:rPr>
        <w:t xml:space="preserve">IMT MESs </w:t>
      </w:r>
      <w:r w:rsidRPr="004B10A3">
        <w:rPr>
          <w:lang w:val="en-NZ"/>
        </w:rPr>
        <w:t xml:space="preserve">to IMT </w:t>
      </w:r>
      <w:r>
        <w:rPr>
          <w:lang w:val="en-NZ"/>
        </w:rPr>
        <w:t xml:space="preserve">BSs and IMT UEs </w:t>
      </w:r>
      <w:r w:rsidRPr="004B10A3">
        <w:rPr>
          <w:lang w:val="en-NZ"/>
        </w:rPr>
        <w:t>(Scenario B1);</w:t>
      </w:r>
    </w:p>
    <w:p w:rsidR="00B51093" w:rsidRDefault="00B51093" w:rsidP="00B51093">
      <w:pPr>
        <w:pStyle w:val="ListParagraph"/>
        <w:numPr>
          <w:ilvl w:val="0"/>
          <w:numId w:val="26"/>
        </w:numPr>
        <w:spacing w:after="240"/>
        <w:ind w:left="547"/>
        <w:contextualSpacing/>
        <w:jc w:val="both"/>
        <w:rPr>
          <w:lang w:val="en-NZ"/>
        </w:rPr>
      </w:pPr>
      <w:r w:rsidRPr="004B10A3">
        <w:rPr>
          <w:lang w:val="en-NZ"/>
        </w:rPr>
        <w:t xml:space="preserve">Interference from </w:t>
      </w:r>
      <w:r>
        <w:rPr>
          <w:lang w:val="en-NZ"/>
        </w:rPr>
        <w:t xml:space="preserve">IMT space stations </w:t>
      </w:r>
      <w:r w:rsidRPr="004B10A3">
        <w:rPr>
          <w:lang w:val="en-NZ"/>
        </w:rPr>
        <w:t xml:space="preserve">to IMT </w:t>
      </w:r>
      <w:r>
        <w:rPr>
          <w:lang w:val="en-NZ"/>
        </w:rPr>
        <w:t xml:space="preserve">UEs </w:t>
      </w:r>
      <w:r w:rsidRPr="004B10A3">
        <w:rPr>
          <w:lang w:val="en-NZ"/>
        </w:rPr>
        <w:t>(Scenario B2).</w:t>
      </w:r>
    </w:p>
    <w:p w:rsidR="00B51093" w:rsidRPr="00265951" w:rsidRDefault="00B51093" w:rsidP="00B51093">
      <w:pPr>
        <w:spacing w:before="120"/>
        <w:jc w:val="both"/>
      </w:pPr>
      <w:r w:rsidRPr="00265951">
        <w:t xml:space="preserve">For the </w:t>
      </w:r>
      <w:r w:rsidRPr="00FB1A8E">
        <w:rPr>
          <w:lang w:val="en-NZ"/>
        </w:rPr>
        <w:t>satellite</w:t>
      </w:r>
      <w:r w:rsidRPr="00265951">
        <w:t xml:space="preserve"> component of IMT, the technical and operational characteristics used in the studies are based on the specifications from Recommendation ITU-R M.1850</w:t>
      </w:r>
      <w:r>
        <w:t>-2</w:t>
      </w:r>
      <w:r w:rsidRPr="00265951">
        <w:t xml:space="preserve">. It should be noted that some parameters used in the studies (e.g. bandwidth and satellite </w:t>
      </w:r>
      <w:proofErr w:type="spellStart"/>
      <w:r w:rsidRPr="00265951">
        <w:t>e.i.r.p</w:t>
      </w:r>
      <w:proofErr w:type="spellEnd"/>
      <w:r w:rsidRPr="00265951">
        <w:t xml:space="preserve">.) </w:t>
      </w:r>
      <w:r w:rsidRPr="00265951">
        <w:rPr>
          <w:lang w:eastAsia="ja-JP"/>
        </w:rPr>
        <w:t xml:space="preserve">are </w:t>
      </w:r>
      <w:r w:rsidRPr="00265951">
        <w:t>different</w:t>
      </w:r>
      <w:r w:rsidRPr="00265951">
        <w:rPr>
          <w:lang w:eastAsia="ja-JP"/>
        </w:rPr>
        <w:t xml:space="preserve"> from</w:t>
      </w:r>
      <w:r w:rsidRPr="00265951">
        <w:t xml:space="preserve"> those currently in Recommendation ITU-R M.1850</w:t>
      </w:r>
      <w:r>
        <w:t>-2</w:t>
      </w:r>
      <w:r w:rsidRPr="00265951">
        <w:t>, as a consequence of technical development of the satellite component of IMT.</w:t>
      </w:r>
      <w:r w:rsidRPr="00265951">
        <w:rPr>
          <w:lang w:eastAsia="ja-JP"/>
        </w:rPr>
        <w:t xml:space="preserve"> The use of these parameters is still being studied in ITU-R. </w:t>
      </w:r>
      <w:r w:rsidRPr="00265951">
        <w:t>However, those differences do not affect the conclusions of the calculations in Scenarios A1 and A2.</w:t>
      </w:r>
    </w:p>
    <w:p w:rsidR="00B51093" w:rsidRDefault="00B51093" w:rsidP="00B51093">
      <w:pPr>
        <w:spacing w:before="120"/>
        <w:jc w:val="both"/>
        <w:rPr>
          <w:rFonts w:ascii="TimesNewRomanPSMT" w:eastAsia="Batang" w:hAnsi="TimesNewRomanPSMT" w:cs="TimesNewRomanPSMT"/>
          <w:lang w:bidi="fa-IR"/>
        </w:rPr>
      </w:pPr>
      <w:r>
        <w:rPr>
          <w:rFonts w:ascii="TimesNewRomanPSMT" w:eastAsia="Batang" w:hAnsi="TimesNewRomanPSMT" w:cs="TimesNewRomanPSMT"/>
          <w:lang w:bidi="fa-IR"/>
        </w:rPr>
        <w:t>The parameters for the terrestrial component of IMT used in the studies are based on Report ITU-RM.2292</w:t>
      </w:r>
      <w:r w:rsidR="003D7D97">
        <w:rPr>
          <w:rFonts w:ascii="TimesNewRomanPSMT" w:eastAsia="Batang" w:hAnsi="TimesNewRomanPSMT" w:cs="TimesNewRomanPSMT" w:hint="eastAsia"/>
          <w:lang w:eastAsia="ko-KR" w:bidi="fa-IR"/>
        </w:rPr>
        <w:t>-0</w:t>
      </w:r>
      <w:r>
        <w:rPr>
          <w:rFonts w:ascii="TimesNewRomanPSMT" w:eastAsia="Batang" w:hAnsi="TimesNewRomanPSMT" w:cs="TimesNewRomanPSMT"/>
          <w:lang w:bidi="fa-IR"/>
        </w:rPr>
        <w:t>, and the methodology for modeling and simulating the terrestrial IMT network is given in Recommendation ITU-R M.2101</w:t>
      </w:r>
      <w:r w:rsidR="003D7D97">
        <w:rPr>
          <w:rFonts w:ascii="TimesNewRomanPSMT" w:eastAsia="Batang" w:hAnsi="TimesNewRomanPSMT" w:cs="TimesNewRomanPSMT" w:hint="eastAsia"/>
          <w:lang w:eastAsia="ko-KR" w:bidi="fa-IR"/>
        </w:rPr>
        <w:t>-0</w:t>
      </w:r>
      <w:r>
        <w:rPr>
          <w:rFonts w:ascii="TimesNewRomanPSMT" w:eastAsia="Batang" w:hAnsi="TimesNewRomanPSMT" w:cs="TimesNewRomanPSMT"/>
          <w:lang w:bidi="fa-IR"/>
        </w:rPr>
        <w:t>. It should be noted that in addition to the values specified in Report ITU-R M.2292</w:t>
      </w:r>
      <w:r w:rsidR="003D7D97">
        <w:rPr>
          <w:rFonts w:ascii="TimesNewRomanPSMT" w:eastAsia="Batang" w:hAnsi="TimesNewRomanPSMT" w:cs="TimesNewRomanPSMT" w:hint="eastAsia"/>
          <w:lang w:eastAsia="ko-KR" w:bidi="fa-IR"/>
        </w:rPr>
        <w:t>-0</w:t>
      </w:r>
      <w:r>
        <w:rPr>
          <w:rFonts w:ascii="TimesNewRomanPSMT" w:eastAsia="Batang" w:hAnsi="TimesNewRomanPSMT" w:cs="TimesNewRomanPSMT"/>
          <w:lang w:bidi="fa-IR"/>
        </w:rPr>
        <w:t>, one study employed different values for some of the parameters (noise figure, antenna gain and body loss), as a consequence of technical development of the terrestrial component of IMT, such as Machine Type Communication (MTC) as contained in Recommendation ITU-R M.2012</w:t>
      </w:r>
      <w:r w:rsidR="003D7D97">
        <w:rPr>
          <w:rFonts w:ascii="TimesNewRomanPSMT" w:eastAsia="Batang" w:hAnsi="TimesNewRomanPSMT" w:cs="TimesNewRomanPSMT" w:hint="eastAsia"/>
          <w:lang w:eastAsia="ko-KR" w:bidi="fa-IR"/>
        </w:rPr>
        <w:t>-3</w:t>
      </w:r>
      <w:r>
        <w:rPr>
          <w:rFonts w:ascii="TimesNewRomanPSMT" w:eastAsia="Batang" w:hAnsi="TimesNewRomanPSMT" w:cs="TimesNewRomanPSMT"/>
          <w:lang w:bidi="fa-IR"/>
        </w:rPr>
        <w:t>. The use of these assumed IMT MTC UE parameters, which are still being studied in ITU-R, resulted in different conclusions from those results for IMT UEs related to the scenario of potential interference from IMT space stations into terrestrial receivers.</w:t>
      </w:r>
    </w:p>
    <w:p w:rsidR="00B51093" w:rsidRDefault="00B51093" w:rsidP="00B51093">
      <w:pPr>
        <w:spacing w:before="120"/>
        <w:jc w:val="both"/>
        <w:rPr>
          <w:rFonts w:ascii="TimesNewRomanPSMT" w:eastAsia="Batang" w:hAnsi="TimesNewRomanPSMT" w:cs="TimesNewRomanPSMT"/>
          <w:lang w:bidi="fa-IR"/>
        </w:rPr>
      </w:pPr>
      <w:r>
        <w:rPr>
          <w:rFonts w:ascii="TimesNewRomanPSMT" w:eastAsia="Batang" w:hAnsi="TimesNewRomanPSMT" w:cs="TimesNewRomanPSMT"/>
          <w:lang w:bidi="fa-IR"/>
        </w:rPr>
        <w:t xml:space="preserve">The protection criterion for IMT-Advanced is provided in Report ITU-R M.2292-0 as </w:t>
      </w:r>
      <w:r>
        <w:rPr>
          <w:rFonts w:ascii="TimesNewRomanPS-ItalicMT" w:eastAsia="Batang" w:hAnsi="TimesNewRomanPS-ItalicMT" w:cs="TimesNewRomanPS-ItalicMT"/>
          <w:i/>
          <w:iCs/>
          <w:lang w:bidi="fa-IR"/>
        </w:rPr>
        <w:t xml:space="preserve">I/N </w:t>
      </w:r>
      <w:r>
        <w:rPr>
          <w:rFonts w:ascii="TimesNewRomanPSMT" w:eastAsia="Batang" w:hAnsi="TimesNewRomanPSMT" w:cs="TimesNewRomanPSMT"/>
          <w:lang w:bidi="fa-IR"/>
        </w:rPr>
        <w:t xml:space="preserve">= −6 </w:t>
      </w:r>
      <w:proofErr w:type="spellStart"/>
      <w:r>
        <w:rPr>
          <w:rFonts w:ascii="TimesNewRomanPSMT" w:eastAsia="Batang" w:hAnsi="TimesNewRomanPSMT" w:cs="TimesNewRomanPSMT"/>
          <w:lang w:bidi="fa-IR"/>
        </w:rPr>
        <w:t>dB.</w:t>
      </w:r>
      <w:proofErr w:type="spellEnd"/>
      <w:r>
        <w:rPr>
          <w:rFonts w:ascii="TimesNewRomanPSMT" w:eastAsia="Batang" w:hAnsi="TimesNewRomanPSMT" w:cs="TimesNewRomanPSMT"/>
          <w:lang w:bidi="fa-IR"/>
        </w:rPr>
        <w:t xml:space="preserve"> Additional studies were performed by ITU-R with the protection criterion of </w:t>
      </w:r>
      <w:r>
        <w:rPr>
          <w:rFonts w:ascii="TimesNewRomanPS-ItalicMT" w:eastAsia="Batang" w:hAnsi="TimesNewRomanPS-ItalicMT" w:cs="TimesNewRomanPS-ItalicMT"/>
          <w:i/>
          <w:iCs/>
          <w:lang w:bidi="fa-IR"/>
        </w:rPr>
        <w:t xml:space="preserve">I/N </w:t>
      </w:r>
      <w:r>
        <w:rPr>
          <w:rFonts w:ascii="TimesNewRomanPSMT" w:eastAsia="Batang" w:hAnsi="TimesNewRomanPSMT" w:cs="TimesNewRomanPSMT"/>
          <w:lang w:bidi="fa-IR"/>
        </w:rPr>
        <w:t xml:space="preserve">= −10 dB in order to assess the impact of lower </w:t>
      </w:r>
      <w:r>
        <w:rPr>
          <w:rFonts w:ascii="TimesNewRomanPS-ItalicMT" w:eastAsia="Batang" w:hAnsi="TimesNewRomanPS-ItalicMT" w:cs="TimesNewRomanPS-ItalicMT"/>
          <w:i/>
          <w:iCs/>
          <w:lang w:bidi="fa-IR"/>
        </w:rPr>
        <w:t xml:space="preserve">I/N </w:t>
      </w:r>
      <w:r>
        <w:rPr>
          <w:rFonts w:ascii="TimesNewRomanPSMT" w:eastAsia="Batang" w:hAnsi="TimesNewRomanPSMT" w:cs="TimesNewRomanPSMT"/>
          <w:lang w:bidi="fa-IR"/>
        </w:rPr>
        <w:t>values on the compatibility between the satellite and terrestrial components of IMT operating in neighboring countries. The recommended frequency arrangements for terrestrial IMT are contained in Recommendation ITU-R M.1036-5.</w:t>
      </w:r>
    </w:p>
    <w:p w:rsidR="006D6E7A" w:rsidRDefault="006D6E7A" w:rsidP="006D6E7A">
      <w:pPr>
        <w:spacing w:before="120"/>
        <w:jc w:val="both"/>
        <w:rPr>
          <w:rFonts w:ascii="TimesNewRomanPSMT" w:eastAsia="Batang" w:hAnsi="TimesNewRomanPSMT" w:cs="TimesNewRomanPSMT"/>
          <w:lang w:bidi="fa-IR"/>
        </w:rPr>
      </w:pPr>
      <w:r>
        <w:t>Chapter 2 of</w:t>
      </w:r>
      <w:r w:rsidR="003D7D97">
        <w:rPr>
          <w:rFonts w:hint="eastAsia"/>
          <w:lang w:eastAsia="ko-KR"/>
        </w:rPr>
        <w:t xml:space="preserve"> the</w:t>
      </w:r>
      <w:r>
        <w:t xml:space="preserve"> CPM Report </w:t>
      </w:r>
      <w:r>
        <w:rPr>
          <w:rFonts w:eastAsia="Times New Roman"/>
          <w:szCs w:val="20"/>
          <w:lang w:val="en-AU"/>
        </w:rPr>
        <w:t xml:space="preserve">to WRC-19 </w:t>
      </w:r>
      <w:r w:rsidRPr="00731E9D">
        <w:rPr>
          <w:rFonts w:ascii="TimesNewRomanPSMT" w:eastAsia="Batang" w:hAnsi="TimesNewRomanPSMT" w:cs="TimesNewRomanPSMT"/>
          <w:lang w:bidi="fa-IR"/>
        </w:rPr>
        <w:t>provides</w:t>
      </w:r>
      <w:r>
        <w:t xml:space="preserve"> results of ITU-R studies for above four interference scenarios and summarized expressed two multi-item views in which ‘View 1’ presents seven items on regulatory changes</w:t>
      </w:r>
      <w:r w:rsidRPr="006D6E7A">
        <w:rPr>
          <w:rFonts w:eastAsia="Times New Roman"/>
          <w:szCs w:val="20"/>
          <w:lang w:val="en-AU"/>
        </w:rPr>
        <w:t xml:space="preserve"> </w:t>
      </w:r>
      <w:r>
        <w:rPr>
          <w:rFonts w:eastAsia="Times New Roman"/>
          <w:szCs w:val="20"/>
          <w:lang w:val="en-AU"/>
        </w:rPr>
        <w:t>including options for scenarios A1, B1 and B2</w:t>
      </w:r>
      <w:r>
        <w:t xml:space="preserve">, while ‘View 2’ items withdraw any regulatory changes based on framework of WRC Resolution </w:t>
      </w:r>
      <w:r w:rsidRPr="003D7D97">
        <w:rPr>
          <w:b/>
        </w:rPr>
        <w:t>212 (Rev.WRC-15)</w:t>
      </w:r>
      <w:r>
        <w:t xml:space="preserve"> restricting studies to </w:t>
      </w:r>
      <w:r>
        <w:rPr>
          <w:rFonts w:ascii="TimesNewRomanPSMT" w:eastAsia="Batang" w:hAnsi="TimesNewRomanPSMT" w:cs="TimesNewRomanPSMT"/>
          <w:lang w:bidi="fa-IR"/>
        </w:rPr>
        <w:t>possible technical and operational measures.</w:t>
      </w:r>
    </w:p>
    <w:p w:rsidR="00E071F5" w:rsidRDefault="0089667A" w:rsidP="000E7E4B">
      <w:pPr>
        <w:spacing w:before="120"/>
        <w:jc w:val="both"/>
        <w:rPr>
          <w:lang w:eastAsia="ja-JP"/>
        </w:rPr>
      </w:pPr>
      <w:r>
        <w:rPr>
          <w:lang w:eastAsia="ja-JP"/>
        </w:rPr>
        <w:t>I</w:t>
      </w:r>
      <w:r w:rsidR="00E071F5" w:rsidRPr="00E071F5">
        <w:rPr>
          <w:lang w:eastAsia="ja-JP"/>
        </w:rPr>
        <w:t xml:space="preserve">t is noted that </w:t>
      </w:r>
      <w:r w:rsidR="00E071F5" w:rsidRPr="00E071F5">
        <w:t>detail</w:t>
      </w:r>
      <w:r w:rsidR="00E071F5" w:rsidRPr="00E071F5">
        <w:rPr>
          <w:lang w:eastAsia="ja-JP"/>
        </w:rPr>
        <w:t xml:space="preserve"> work </w:t>
      </w:r>
      <w:r w:rsidR="00E071F5">
        <w:rPr>
          <w:lang w:eastAsia="ja-JP"/>
        </w:rPr>
        <w:t>of WP</w:t>
      </w:r>
      <w:r w:rsidR="00995DC7">
        <w:rPr>
          <w:vertAlign w:val="superscript"/>
          <w:lang w:eastAsia="ja-JP"/>
        </w:rPr>
        <w:t> </w:t>
      </w:r>
      <w:r w:rsidR="00E071F5">
        <w:rPr>
          <w:lang w:eastAsia="ja-JP"/>
        </w:rPr>
        <w:t xml:space="preserve">5D </w:t>
      </w:r>
      <w:r w:rsidR="00E071F5" w:rsidRPr="00E071F5">
        <w:rPr>
          <w:lang w:eastAsia="ja-JP"/>
        </w:rPr>
        <w:t xml:space="preserve">on deliverables related to WRC-19 issues 9.1.1 was suspended following consideration of liaison statements received from </w:t>
      </w:r>
      <w:r w:rsidR="003D7D97">
        <w:rPr>
          <w:rFonts w:hint="eastAsia"/>
          <w:lang w:eastAsia="ko-KR"/>
        </w:rPr>
        <w:t>WP</w:t>
      </w:r>
      <w:r w:rsidR="00E071F5" w:rsidRPr="00E071F5">
        <w:rPr>
          <w:lang w:eastAsia="ja-JP"/>
        </w:rPr>
        <w:t xml:space="preserve"> 4C since th</w:t>
      </w:r>
      <w:r w:rsidR="00E071F5">
        <w:rPr>
          <w:lang w:eastAsia="ja-JP"/>
        </w:rPr>
        <w:t>is</w:t>
      </w:r>
      <w:r w:rsidR="00E071F5" w:rsidRPr="00E071F5">
        <w:rPr>
          <w:lang w:eastAsia="ja-JP"/>
        </w:rPr>
        <w:t xml:space="preserve"> liaison advised that </w:t>
      </w:r>
      <w:r w:rsidR="00E071F5">
        <w:rPr>
          <w:lang w:eastAsia="ja-JP"/>
        </w:rPr>
        <w:t>this</w:t>
      </w:r>
      <w:r w:rsidR="00E071F5" w:rsidRPr="00E071F5">
        <w:rPr>
          <w:lang w:eastAsia="ja-JP"/>
        </w:rPr>
        <w:t xml:space="preserve"> group foresee studies under their responsibilit</w:t>
      </w:r>
      <w:r w:rsidR="00E071F5">
        <w:rPr>
          <w:lang w:eastAsia="ja-JP"/>
        </w:rPr>
        <w:t>y</w:t>
      </w:r>
      <w:r w:rsidR="00E071F5" w:rsidRPr="00E071F5">
        <w:rPr>
          <w:lang w:eastAsia="ja-JP"/>
        </w:rPr>
        <w:t xml:space="preserve"> continuing on th</w:t>
      </w:r>
      <w:r w:rsidR="00E071F5">
        <w:rPr>
          <w:lang w:eastAsia="ja-JP"/>
        </w:rPr>
        <w:t xml:space="preserve">e </w:t>
      </w:r>
      <w:r w:rsidR="00E071F5" w:rsidRPr="00E071F5">
        <w:rPr>
          <w:lang w:eastAsia="ja-JP"/>
        </w:rPr>
        <w:t>topic</w:t>
      </w:r>
      <w:r w:rsidR="00E071F5">
        <w:rPr>
          <w:lang w:eastAsia="ja-JP"/>
        </w:rPr>
        <w:t xml:space="preserve"> </w:t>
      </w:r>
      <w:r>
        <w:rPr>
          <w:lang w:eastAsia="ja-JP"/>
        </w:rPr>
        <w:t>“</w:t>
      </w:r>
      <w:r w:rsidRPr="0089667A">
        <w:rPr>
          <w:lang w:eastAsia="ja-JP"/>
        </w:rPr>
        <w:t>working document towards a preliminary draft new Report ITU-R M.[MSS&amp;IMT-ADVANCED SHARING]</w:t>
      </w:r>
      <w:r>
        <w:rPr>
          <w:lang w:eastAsia="ja-JP"/>
        </w:rPr>
        <w:t>”</w:t>
      </w:r>
      <w:r w:rsidR="00E071F5" w:rsidRPr="00E071F5">
        <w:rPr>
          <w:lang w:eastAsia="ja-JP"/>
        </w:rPr>
        <w:t xml:space="preserve"> in the new study cycle following WRC-19 (</w:t>
      </w:r>
      <w:hyperlink r:id="rId9" w:history="1">
        <w:r w:rsidR="00E071F5" w:rsidRPr="00E071F5">
          <w:rPr>
            <w:rStyle w:val="Hyperlink"/>
            <w:lang w:eastAsia="ja-JP"/>
          </w:rPr>
          <w:t>CHAPTER 4</w:t>
        </w:r>
      </w:hyperlink>
      <w:r w:rsidR="00E071F5" w:rsidRPr="00E071F5">
        <w:rPr>
          <w:lang w:eastAsia="ja-JP"/>
        </w:rPr>
        <w:t xml:space="preserve"> to WP 5D chairman Report in 32</w:t>
      </w:r>
      <w:r w:rsidR="00E071F5" w:rsidRPr="00E071F5">
        <w:rPr>
          <w:vertAlign w:val="superscript"/>
          <w:lang w:eastAsia="ja-JP"/>
        </w:rPr>
        <w:t>nd</w:t>
      </w:r>
      <w:r w:rsidR="00E071F5" w:rsidRPr="00E071F5">
        <w:rPr>
          <w:lang w:eastAsia="ja-JP"/>
        </w:rPr>
        <w:t xml:space="preserve"> meeting).</w:t>
      </w:r>
      <w:r w:rsidR="0068712E">
        <w:rPr>
          <w:lang w:eastAsia="ja-JP"/>
        </w:rPr>
        <w:t xml:space="preserve"> The latest draft text is available in </w:t>
      </w:r>
      <w:r w:rsidR="0068712E" w:rsidRPr="00E071F5">
        <w:rPr>
          <w:lang w:eastAsia="ja-JP"/>
        </w:rPr>
        <w:t>(</w:t>
      </w:r>
      <w:hyperlink r:id="rId10" w:history="1">
        <w:r w:rsidR="0068712E" w:rsidRPr="00E071F5">
          <w:rPr>
            <w:rStyle w:val="Hyperlink"/>
            <w:lang w:eastAsia="ja-JP"/>
          </w:rPr>
          <w:t>CHAPTER 4</w:t>
        </w:r>
      </w:hyperlink>
      <w:r w:rsidR="0068712E" w:rsidRPr="00E071F5">
        <w:rPr>
          <w:lang w:eastAsia="ja-JP"/>
        </w:rPr>
        <w:t xml:space="preserve"> to WP 5D chairman Report in 3</w:t>
      </w:r>
      <w:r w:rsidR="0068712E">
        <w:rPr>
          <w:lang w:eastAsia="ja-JP"/>
        </w:rPr>
        <w:t>1</w:t>
      </w:r>
      <w:r w:rsidR="0068712E">
        <w:rPr>
          <w:vertAlign w:val="superscript"/>
          <w:lang w:eastAsia="ja-JP"/>
        </w:rPr>
        <w:t>st</w:t>
      </w:r>
      <w:r w:rsidR="0068712E" w:rsidRPr="00E071F5">
        <w:rPr>
          <w:lang w:eastAsia="ja-JP"/>
        </w:rPr>
        <w:t xml:space="preserve"> meeting).</w:t>
      </w:r>
      <w:r w:rsidR="0068712E">
        <w:rPr>
          <w:lang w:eastAsia="ja-JP"/>
        </w:rPr>
        <w:t xml:space="preserve"> </w:t>
      </w:r>
    </w:p>
    <w:p w:rsidR="002A0111" w:rsidRPr="00441526" w:rsidRDefault="002A0111" w:rsidP="002A0111">
      <w:pPr>
        <w:jc w:val="both"/>
        <w:rPr>
          <w:lang w:val="en-NZ"/>
        </w:rPr>
      </w:pPr>
    </w:p>
    <w:p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rsidR="00B6132D" w:rsidRDefault="00B6132D" w:rsidP="00DC1588">
      <w:pPr>
        <w:numPr>
          <w:ilvl w:val="0"/>
          <w:numId w:val="28"/>
        </w:numPr>
        <w:jc w:val="both"/>
      </w:pPr>
      <w:r>
        <w:rPr>
          <w:rFonts w:hint="eastAsia"/>
          <w:lang w:eastAsia="ko-KR"/>
        </w:rPr>
        <w:t>APG1</w:t>
      </w:r>
      <w:r w:rsidRPr="004F1E6A">
        <w:rPr>
          <w:rFonts w:eastAsiaTheme="minorEastAsia" w:hint="eastAsia"/>
          <w:lang w:eastAsia="ko-KR"/>
        </w:rPr>
        <w:t>9</w:t>
      </w:r>
      <w:r>
        <w:rPr>
          <w:rFonts w:hint="eastAsia"/>
          <w:lang w:eastAsia="ko-KR"/>
        </w:rPr>
        <w:t>-</w:t>
      </w:r>
      <w:r>
        <w:rPr>
          <w:lang w:eastAsia="ko-KR"/>
        </w:rPr>
        <w:t>5</w:t>
      </w:r>
      <w:r>
        <w:rPr>
          <w:rFonts w:hint="eastAsia"/>
          <w:lang w:eastAsia="ko-KR"/>
        </w:rPr>
        <w:t>/</w:t>
      </w:r>
      <w:r>
        <w:rPr>
          <w:lang w:eastAsia="ko-KR"/>
        </w:rPr>
        <w:t>INP-17</w:t>
      </w:r>
      <w:r>
        <w:rPr>
          <w:rFonts w:hint="eastAsia"/>
          <w:lang w:eastAsia="ko-KR"/>
        </w:rPr>
        <w:t xml:space="preserve"> (</w:t>
      </w:r>
      <w:r>
        <w:rPr>
          <w:lang w:eastAsia="ko-KR"/>
        </w:rPr>
        <w:t>NZL</w:t>
      </w:r>
      <w:r>
        <w:rPr>
          <w:rFonts w:hint="eastAsia"/>
          <w:lang w:eastAsia="ko-KR"/>
        </w:rPr>
        <w:t>)</w:t>
      </w:r>
      <w:r w:rsidR="00D61FF5">
        <w:rPr>
          <w:rFonts w:hint="eastAsia"/>
          <w:lang w:eastAsia="ko-KR"/>
        </w:rPr>
        <w:t xml:space="preserve">, </w:t>
      </w:r>
      <w:r w:rsidR="00D61FF5">
        <w:rPr>
          <w:lang w:eastAsia="ko-KR"/>
        </w:rPr>
        <w:t>2</w:t>
      </w:r>
      <w:r w:rsidR="00F05027">
        <w:rPr>
          <w:lang w:eastAsia="ko-KR"/>
        </w:rPr>
        <w:t>3</w:t>
      </w:r>
      <w:r w:rsidR="00D61FF5">
        <w:rPr>
          <w:rFonts w:hint="eastAsia"/>
          <w:lang w:eastAsia="ko-KR"/>
        </w:rPr>
        <w:t xml:space="preserve"> (</w:t>
      </w:r>
      <w:r w:rsidR="00D61FF5">
        <w:rPr>
          <w:lang w:eastAsia="ko-KR"/>
        </w:rPr>
        <w:t>NZL</w:t>
      </w:r>
      <w:r w:rsidR="00D61FF5">
        <w:rPr>
          <w:rFonts w:hint="eastAsia"/>
          <w:lang w:eastAsia="ko-KR"/>
        </w:rPr>
        <w:t>)</w:t>
      </w:r>
      <w:r>
        <w:rPr>
          <w:rFonts w:hint="eastAsia"/>
          <w:lang w:eastAsia="ko-KR"/>
        </w:rPr>
        <w:t xml:space="preserve">, </w:t>
      </w:r>
      <w:r>
        <w:rPr>
          <w:lang w:eastAsia="ko-KR"/>
        </w:rPr>
        <w:t>37</w:t>
      </w:r>
      <w:r>
        <w:rPr>
          <w:rFonts w:hint="eastAsia"/>
          <w:lang w:eastAsia="ko-KR"/>
        </w:rPr>
        <w:t xml:space="preserve"> </w:t>
      </w:r>
      <w:r>
        <w:rPr>
          <w:lang w:eastAsia="ko-KR"/>
        </w:rPr>
        <w:t>(IRN</w:t>
      </w:r>
      <w:r>
        <w:rPr>
          <w:rFonts w:hint="eastAsia"/>
          <w:lang w:eastAsia="ko-KR"/>
        </w:rPr>
        <w:t xml:space="preserve">), </w:t>
      </w:r>
      <w:r>
        <w:rPr>
          <w:lang w:eastAsia="ko-KR"/>
        </w:rPr>
        <w:t>43 (AUS), 56</w:t>
      </w:r>
      <w:r>
        <w:rPr>
          <w:rFonts w:hint="eastAsia"/>
          <w:lang w:eastAsia="ko-KR"/>
        </w:rPr>
        <w:t xml:space="preserve"> (</w:t>
      </w:r>
      <w:r>
        <w:rPr>
          <w:lang w:eastAsia="ko-KR"/>
        </w:rPr>
        <w:t>PNG</w:t>
      </w:r>
      <w:r>
        <w:rPr>
          <w:rFonts w:hint="eastAsia"/>
          <w:lang w:eastAsia="ko-KR"/>
        </w:rPr>
        <w:t xml:space="preserve">), </w:t>
      </w:r>
      <w:r>
        <w:rPr>
          <w:lang w:eastAsia="ko-KR"/>
        </w:rPr>
        <w:t>66 (CHN), 79 (JPN, KOR, SNG), 80 (J), 94 (LAO), 99 (THA), 112 (MLA), 118 (VTN), 134 (IND)</w:t>
      </w:r>
    </w:p>
    <w:p w:rsidR="00B6132D" w:rsidRPr="00CF5B54" w:rsidRDefault="00C172E3" w:rsidP="00DC1588">
      <w:pPr>
        <w:numPr>
          <w:ilvl w:val="0"/>
          <w:numId w:val="28"/>
        </w:numPr>
        <w:spacing w:before="120"/>
      </w:pPr>
      <w:r>
        <w:rPr>
          <w:rFonts w:hint="eastAsia"/>
          <w:lang w:eastAsia="ko-KR"/>
        </w:rPr>
        <w:t>APG1</w:t>
      </w:r>
      <w:r w:rsidRPr="004F1E6A">
        <w:rPr>
          <w:rFonts w:eastAsiaTheme="minorEastAsia" w:hint="eastAsia"/>
          <w:lang w:eastAsia="ko-KR"/>
        </w:rPr>
        <w:t>9</w:t>
      </w:r>
      <w:r>
        <w:rPr>
          <w:rFonts w:hint="eastAsia"/>
          <w:lang w:eastAsia="ko-KR"/>
        </w:rPr>
        <w:t>-</w:t>
      </w:r>
      <w:r>
        <w:rPr>
          <w:lang w:eastAsia="ko-KR"/>
        </w:rPr>
        <w:t>5</w:t>
      </w:r>
      <w:r>
        <w:rPr>
          <w:rFonts w:hint="eastAsia"/>
          <w:lang w:eastAsia="ko-KR"/>
        </w:rPr>
        <w:t>/</w:t>
      </w:r>
      <w:r>
        <w:rPr>
          <w:lang w:eastAsia="ko-KR"/>
        </w:rPr>
        <w:t>INF-18</w:t>
      </w:r>
      <w:r>
        <w:rPr>
          <w:rFonts w:hint="eastAsia"/>
          <w:lang w:eastAsia="ko-KR"/>
        </w:rPr>
        <w:t xml:space="preserve"> (</w:t>
      </w:r>
      <w:r>
        <w:rPr>
          <w:lang w:eastAsia="ko-KR"/>
        </w:rPr>
        <w:t>CEPT</w:t>
      </w:r>
      <w:r>
        <w:rPr>
          <w:rFonts w:hint="eastAsia"/>
          <w:lang w:eastAsia="ko-KR"/>
        </w:rPr>
        <w:t>),</w:t>
      </w:r>
      <w:r>
        <w:rPr>
          <w:lang w:eastAsia="ko-KR"/>
        </w:rPr>
        <w:t xml:space="preserve"> 19</w:t>
      </w:r>
      <w:r>
        <w:rPr>
          <w:rFonts w:hint="eastAsia"/>
          <w:lang w:eastAsia="ko-KR"/>
        </w:rPr>
        <w:t xml:space="preserve"> (</w:t>
      </w:r>
      <w:r>
        <w:rPr>
          <w:lang w:eastAsia="ko-KR"/>
        </w:rPr>
        <w:t>ATU</w:t>
      </w:r>
      <w:r>
        <w:rPr>
          <w:rFonts w:hint="eastAsia"/>
          <w:lang w:eastAsia="ko-KR"/>
        </w:rPr>
        <w:t>),</w:t>
      </w:r>
      <w:r>
        <w:rPr>
          <w:lang w:eastAsia="ko-KR"/>
        </w:rPr>
        <w:t xml:space="preserve"> 20</w:t>
      </w:r>
      <w:r>
        <w:rPr>
          <w:rFonts w:hint="eastAsia"/>
          <w:lang w:eastAsia="ko-KR"/>
        </w:rPr>
        <w:t xml:space="preserve"> (</w:t>
      </w:r>
      <w:r>
        <w:rPr>
          <w:lang w:eastAsia="ko-KR"/>
        </w:rPr>
        <w:t>CITEL</w:t>
      </w:r>
      <w:r>
        <w:rPr>
          <w:rFonts w:hint="eastAsia"/>
          <w:lang w:eastAsia="ko-KR"/>
        </w:rPr>
        <w:t>),</w:t>
      </w:r>
      <w:r>
        <w:rPr>
          <w:lang w:eastAsia="ko-KR"/>
        </w:rPr>
        <w:t xml:space="preserve"> 22</w:t>
      </w:r>
      <w:r>
        <w:rPr>
          <w:rFonts w:hint="eastAsia"/>
          <w:lang w:eastAsia="ko-KR"/>
        </w:rPr>
        <w:t xml:space="preserve"> (</w:t>
      </w:r>
      <w:r>
        <w:rPr>
          <w:lang w:eastAsia="ko-KR"/>
        </w:rPr>
        <w:t>RCC</w:t>
      </w:r>
      <w:r>
        <w:rPr>
          <w:rFonts w:hint="eastAsia"/>
          <w:lang w:eastAsia="ko-KR"/>
        </w:rPr>
        <w:t>)</w:t>
      </w:r>
    </w:p>
    <w:p w:rsidR="005206E9" w:rsidRDefault="005206E9">
      <w:pPr>
        <w:rPr>
          <w:b/>
          <w:lang w:val="en-NZ" w:eastAsia="ko-KR"/>
        </w:rPr>
      </w:pPr>
    </w:p>
    <w:p w:rsidR="00287CF1" w:rsidRDefault="00287CF1">
      <w:pPr>
        <w:rPr>
          <w:b/>
          <w:lang w:val="en-NZ" w:eastAsia="ko-KR"/>
        </w:rPr>
      </w:pPr>
    </w:p>
    <w:p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rsidR="00DC6AE8" w:rsidRPr="00DC6AE8" w:rsidRDefault="00DC6AE8" w:rsidP="00AE4057">
      <w:pPr>
        <w:spacing w:after="120"/>
        <w:jc w:val="both"/>
        <w:rPr>
          <w:b/>
          <w:lang w:val="en-NZ" w:eastAsia="ko-KR"/>
        </w:rPr>
      </w:pPr>
      <w:r w:rsidRPr="00DC6AE8">
        <w:rPr>
          <w:b/>
          <w:lang w:val="en-NZ" w:eastAsia="ko-KR"/>
        </w:rPr>
        <w:t>3.1.1</w:t>
      </w:r>
      <w:r>
        <w:rPr>
          <w:b/>
          <w:lang w:val="en-NZ" w:eastAsia="ko-KR"/>
        </w:rPr>
        <w:tab/>
      </w:r>
      <w:r w:rsidR="00523AF0" w:rsidRPr="00523AF0">
        <w:rPr>
          <w:b/>
          <w:lang w:val="en-NZ" w:eastAsia="ko-KR"/>
        </w:rPr>
        <w:t>New Zealand</w:t>
      </w:r>
      <w:r w:rsidR="00AE4057" w:rsidRPr="00441526">
        <w:rPr>
          <w:b/>
          <w:lang w:val="en-NZ" w:eastAsia="ko-KR"/>
        </w:rPr>
        <w:t xml:space="preserve"> </w:t>
      </w:r>
      <w:r w:rsidR="00AE4057" w:rsidRPr="00441526">
        <w:t xml:space="preserve">- </w:t>
      </w:r>
      <w:r w:rsidR="00AE4057" w:rsidRPr="00441526">
        <w:rPr>
          <w:b/>
          <w:lang w:val="en-NZ" w:eastAsia="ko-KR"/>
        </w:rPr>
        <w:t>Document APG19-</w:t>
      </w:r>
      <w:r w:rsidR="00AE4057">
        <w:rPr>
          <w:b/>
          <w:lang w:val="en-NZ" w:eastAsia="ko-KR"/>
        </w:rPr>
        <w:t>5</w:t>
      </w:r>
      <w:r w:rsidR="00AE4057" w:rsidRPr="00441526">
        <w:rPr>
          <w:b/>
          <w:lang w:val="en-NZ" w:eastAsia="ko-KR"/>
        </w:rPr>
        <w:t>/INP-</w:t>
      </w:r>
      <w:r w:rsidR="00AE4057">
        <w:rPr>
          <w:b/>
          <w:lang w:val="en-NZ" w:eastAsia="ko-KR"/>
        </w:rPr>
        <w:t>17</w:t>
      </w:r>
    </w:p>
    <w:p w:rsidR="00523AF0" w:rsidRDefault="00523AF0" w:rsidP="00523AF0">
      <w:pPr>
        <w:tabs>
          <w:tab w:val="left" w:pos="600"/>
        </w:tabs>
        <w:jc w:val="both"/>
        <w:rPr>
          <w:lang w:val="en-NZ"/>
        </w:rPr>
      </w:pPr>
      <w:r w:rsidRPr="00992325">
        <w:rPr>
          <w:lang w:val="en-NZ"/>
        </w:rPr>
        <w:lastRenderedPageBreak/>
        <w:t xml:space="preserve">New Zealand supports no change to </w:t>
      </w:r>
      <w:r>
        <w:rPr>
          <w:lang w:val="en-NZ"/>
        </w:rPr>
        <w:t xml:space="preserve">Volumes 1 &amp; 2 of </w:t>
      </w:r>
      <w:r w:rsidRPr="00992325">
        <w:rPr>
          <w:lang w:val="en-NZ"/>
        </w:rPr>
        <w:t xml:space="preserve">the Radio Regulations. Since the Radio Regulations did not establish priority neither between terrestrial and satellite components of IMT, nor between </w:t>
      </w:r>
      <w:r>
        <w:rPr>
          <w:lang w:val="en-NZ"/>
        </w:rPr>
        <w:t>m</w:t>
      </w:r>
      <w:r w:rsidRPr="00992325">
        <w:rPr>
          <w:lang w:val="en-NZ"/>
        </w:rPr>
        <w:t xml:space="preserve">obile and </w:t>
      </w:r>
      <w:r>
        <w:rPr>
          <w:lang w:val="en-NZ"/>
        </w:rPr>
        <w:t>m</w:t>
      </w:r>
      <w:r w:rsidRPr="00992325">
        <w:rPr>
          <w:lang w:val="en-NZ"/>
        </w:rPr>
        <w:t>obile-</w:t>
      </w:r>
      <w:r>
        <w:rPr>
          <w:lang w:val="en-NZ"/>
        </w:rPr>
        <w:t>s</w:t>
      </w:r>
      <w:r w:rsidRPr="00992325">
        <w:rPr>
          <w:lang w:val="en-NZ"/>
        </w:rPr>
        <w:t>atellite services in the band</w:t>
      </w:r>
      <w:r>
        <w:rPr>
          <w:lang w:val="en-NZ"/>
        </w:rPr>
        <w:t>s</w:t>
      </w:r>
      <w:r w:rsidRPr="00992325">
        <w:rPr>
          <w:lang w:val="en-NZ"/>
        </w:rPr>
        <w:t xml:space="preserve"> 1 980-2 010 MHz/2 170-2 200 MHz, New Zealand is currently of the view that potential interference for all four </w:t>
      </w:r>
      <w:r>
        <w:rPr>
          <w:lang w:val="en-NZ"/>
        </w:rPr>
        <w:t xml:space="preserve">possible </w:t>
      </w:r>
      <w:r w:rsidRPr="00992325">
        <w:rPr>
          <w:lang w:val="en-NZ"/>
        </w:rPr>
        <w:t xml:space="preserve">scenarios </w:t>
      </w:r>
      <w:r>
        <w:rPr>
          <w:lang w:val="en-NZ"/>
        </w:rPr>
        <w:t xml:space="preserve">between these services </w:t>
      </w:r>
      <w:r w:rsidRPr="00992325">
        <w:rPr>
          <w:lang w:val="en-NZ"/>
        </w:rPr>
        <w:t>could be managed by bilateral/multilateral negotiation where administrations can bilaterally/multilaterally determine the appropriate mitigation techniques on a case-by-case basis.</w:t>
      </w:r>
    </w:p>
    <w:p w:rsidR="00523AF0" w:rsidRDefault="00523AF0" w:rsidP="002A0111">
      <w:pPr>
        <w:rPr>
          <w:i/>
          <w:u w:val="single"/>
          <w:lang w:val="en-NZ"/>
        </w:rPr>
      </w:pPr>
    </w:p>
    <w:p w:rsidR="00C22FD1" w:rsidRPr="00DC6AE8" w:rsidRDefault="00C22FD1" w:rsidP="00C22FD1">
      <w:pPr>
        <w:spacing w:after="120"/>
        <w:jc w:val="both"/>
        <w:rPr>
          <w:b/>
          <w:lang w:val="en-NZ" w:eastAsia="ko-KR"/>
        </w:rPr>
      </w:pPr>
      <w:r w:rsidRPr="00DC6AE8">
        <w:rPr>
          <w:b/>
          <w:lang w:val="en-NZ" w:eastAsia="ko-KR"/>
        </w:rPr>
        <w:t>3.1.</w:t>
      </w:r>
      <w:r>
        <w:rPr>
          <w:b/>
          <w:lang w:val="en-NZ" w:eastAsia="ko-KR"/>
        </w:rPr>
        <w:t>2</w:t>
      </w:r>
      <w:r>
        <w:rPr>
          <w:b/>
          <w:lang w:val="en-NZ" w:eastAsia="ko-KR"/>
        </w:rPr>
        <w:tab/>
      </w:r>
      <w:r w:rsidRPr="00523AF0">
        <w:rPr>
          <w:b/>
          <w:lang w:val="en-NZ" w:eastAsia="ko-KR"/>
        </w:rPr>
        <w:t>New Zealand</w:t>
      </w:r>
      <w:r w:rsidRPr="00441526">
        <w:rPr>
          <w:b/>
          <w:lang w:val="en-NZ" w:eastAsia="ko-KR"/>
        </w:rPr>
        <w:t xml:space="preserve"> </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23</w:t>
      </w:r>
    </w:p>
    <w:p w:rsidR="00205688" w:rsidRDefault="00205688" w:rsidP="00205688">
      <w:pPr>
        <w:spacing w:before="60"/>
        <w:rPr>
          <w:rFonts w:eastAsia="MS Mincho"/>
          <w:lang w:val="en-NZ" w:eastAsia="ja-JP"/>
        </w:rPr>
      </w:pPr>
      <w:r>
        <w:rPr>
          <w:rFonts w:eastAsia="MS Mincho"/>
          <w:lang w:val="en-NZ" w:eastAsia="ja-JP"/>
        </w:rPr>
        <w:t>T</w:t>
      </w:r>
      <w:r w:rsidRPr="00AC7B6B">
        <w:rPr>
          <w:rFonts w:eastAsia="MS Mincho"/>
          <w:lang w:val="en-NZ" w:eastAsia="ja-JP"/>
        </w:rPr>
        <w:t>his contribution</w:t>
      </w:r>
      <w:r>
        <w:rPr>
          <w:rFonts w:eastAsia="MS Mincho"/>
          <w:lang w:val="en-NZ" w:eastAsia="ja-JP"/>
        </w:rPr>
        <w:t xml:space="preserve"> is developed in line with the position of </w:t>
      </w:r>
      <w:r w:rsidRPr="00312F9D">
        <w:rPr>
          <w:rFonts w:eastAsia="MS Mincho"/>
          <w:lang w:val="en-NZ" w:eastAsia="ja-JP"/>
        </w:rPr>
        <w:t>No Change (NOC)</w:t>
      </w:r>
      <w:r>
        <w:rPr>
          <w:rFonts w:eastAsia="MS Mincho"/>
          <w:lang w:val="en-NZ" w:eastAsia="ja-JP"/>
        </w:rPr>
        <w:t xml:space="preserve"> to Volumes 1, 2 and 4 of the ITU Radio Regulations. </w:t>
      </w:r>
      <w:r w:rsidRPr="00312F9D">
        <w:rPr>
          <w:rFonts w:eastAsia="MS Mincho"/>
          <w:lang w:val="en-NZ" w:eastAsia="ja-JP"/>
        </w:rPr>
        <w:t>Taking into account</w:t>
      </w:r>
      <w:r>
        <w:rPr>
          <w:rFonts w:eastAsia="MS Mincho"/>
          <w:lang w:val="en-NZ" w:eastAsia="ja-JP"/>
        </w:rPr>
        <w:t xml:space="preserve"> this </w:t>
      </w:r>
      <w:r w:rsidR="007272C1">
        <w:rPr>
          <w:rFonts w:eastAsia="MS Mincho"/>
          <w:lang w:val="en-NZ" w:eastAsia="ja-JP"/>
        </w:rPr>
        <w:t>position</w:t>
      </w:r>
      <w:r w:rsidRPr="00312F9D">
        <w:rPr>
          <w:rFonts w:eastAsia="MS Mincho"/>
          <w:lang w:val="en-NZ" w:eastAsia="ja-JP"/>
        </w:rPr>
        <w:t xml:space="preserve">, it is proposed that only Resolution </w:t>
      </w:r>
      <w:r w:rsidRPr="00312F9D">
        <w:rPr>
          <w:rFonts w:eastAsia="MS Mincho"/>
          <w:b/>
          <w:lang w:val="en-NZ" w:eastAsia="ja-JP"/>
        </w:rPr>
        <w:t>212 (Rev.WRC-15)</w:t>
      </w:r>
      <w:r w:rsidRPr="00312F9D">
        <w:rPr>
          <w:rFonts w:eastAsia="MS Mincho"/>
          <w:lang w:val="en-NZ" w:eastAsia="ja-JP"/>
        </w:rPr>
        <w:t xml:space="preserve"> should be updated. </w:t>
      </w:r>
    </w:p>
    <w:p w:rsidR="00205688" w:rsidRDefault="00205688" w:rsidP="00205688">
      <w:pPr>
        <w:spacing w:before="60"/>
        <w:rPr>
          <w:rFonts w:eastAsia="MS Mincho"/>
          <w:lang w:val="en-NZ" w:eastAsia="ja-JP"/>
        </w:rPr>
      </w:pPr>
    </w:p>
    <w:p w:rsidR="00205688" w:rsidRDefault="00205688" w:rsidP="00205688">
      <w:pPr>
        <w:spacing w:after="120"/>
        <w:jc w:val="both"/>
        <w:rPr>
          <w:rFonts w:eastAsia="MS Mincho"/>
          <w:lang w:val="en-NZ" w:eastAsia="ja-JP"/>
        </w:rPr>
      </w:pPr>
      <w:r>
        <w:rPr>
          <w:rFonts w:eastAsia="MS Mincho"/>
          <w:lang w:val="en-NZ" w:eastAsia="ja-JP"/>
        </w:rPr>
        <w:t>T</w:t>
      </w:r>
      <w:r w:rsidRPr="00AC7B6B">
        <w:rPr>
          <w:rFonts w:eastAsia="MS Mincho"/>
          <w:lang w:val="en-NZ" w:eastAsia="ja-JP"/>
        </w:rPr>
        <w:t xml:space="preserve">he </w:t>
      </w:r>
      <w:r>
        <w:rPr>
          <w:rFonts w:eastAsia="MS Mincho"/>
          <w:lang w:val="en-NZ" w:eastAsia="ja-JP"/>
        </w:rPr>
        <w:t>d</w:t>
      </w:r>
      <w:r w:rsidRPr="00312F9D">
        <w:rPr>
          <w:rFonts w:eastAsia="MS Mincho"/>
          <w:lang w:val="en-NZ" w:eastAsia="ja-JP"/>
        </w:rPr>
        <w:t xml:space="preserve">etailed proposals for the revision of Resolution </w:t>
      </w:r>
      <w:r w:rsidRPr="00312F9D">
        <w:rPr>
          <w:rFonts w:eastAsia="MS Mincho"/>
          <w:b/>
          <w:lang w:val="en-NZ" w:eastAsia="ja-JP"/>
        </w:rPr>
        <w:t>212 (Rev.WRC-15)</w:t>
      </w:r>
      <w:r w:rsidRPr="00312F9D">
        <w:rPr>
          <w:rFonts w:eastAsia="MS Mincho"/>
          <w:lang w:val="en-NZ" w:eastAsia="ja-JP"/>
        </w:rPr>
        <w:t xml:space="preserve"> </w:t>
      </w:r>
      <w:r w:rsidRPr="00AC7B6B">
        <w:rPr>
          <w:rFonts w:eastAsia="MS Mincho"/>
          <w:lang w:val="en-NZ" w:eastAsia="ja-JP"/>
        </w:rPr>
        <w:t>can be found in the ANNEX to this contribution.</w:t>
      </w:r>
    </w:p>
    <w:bookmarkStart w:id="1" w:name="_MON_1626206285"/>
    <w:bookmarkEnd w:id="1"/>
    <w:p w:rsidR="00205688" w:rsidRDefault="007272C1" w:rsidP="00205688">
      <w:pPr>
        <w:spacing w:after="120"/>
        <w:jc w:val="both"/>
        <w:rPr>
          <w:rFonts w:eastAsia="MS Mincho"/>
          <w:lang w:val="en-NZ" w:eastAsia="ja-JP"/>
        </w:rPr>
      </w:pPr>
      <w:r>
        <w:rPr>
          <w:rFonts w:eastAsia="MS Mincho"/>
          <w:lang w:val="en-NZ" w:eastAsia="ja-JP"/>
        </w:rPr>
        <w:object w:dxaOrig="1538"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Word.Document.12" ShapeID="_x0000_i1025" DrawAspect="Icon" ObjectID="_1626766507" r:id="rId12">
            <o:FieldCodes>\s</o:FieldCodes>
          </o:OLEObject>
        </w:object>
      </w:r>
    </w:p>
    <w:p w:rsidR="00C22FD1" w:rsidRPr="00DC6AE8" w:rsidRDefault="00C22FD1" w:rsidP="00205688">
      <w:pPr>
        <w:spacing w:after="120"/>
        <w:jc w:val="both"/>
        <w:rPr>
          <w:b/>
          <w:lang w:val="en-NZ" w:eastAsia="ko-KR"/>
        </w:rPr>
      </w:pPr>
      <w:r w:rsidRPr="00DC6AE8">
        <w:rPr>
          <w:b/>
          <w:lang w:val="en-NZ" w:eastAsia="ko-KR"/>
        </w:rPr>
        <w:t>3.1.</w:t>
      </w:r>
      <w:r w:rsidR="00DF62E2">
        <w:rPr>
          <w:b/>
          <w:lang w:val="en-NZ" w:eastAsia="ko-KR"/>
        </w:rPr>
        <w:t>3</w:t>
      </w:r>
      <w:r>
        <w:rPr>
          <w:b/>
          <w:lang w:val="en-NZ" w:eastAsia="ko-KR"/>
        </w:rPr>
        <w:tab/>
      </w:r>
      <w:r w:rsidRPr="00416344">
        <w:rPr>
          <w:b/>
          <w:lang w:val="en-NZ" w:eastAsia="ko-KR"/>
        </w:rPr>
        <w:t>Iran (Islamic Republic of)</w:t>
      </w:r>
      <w:r w:rsidRPr="00441526">
        <w:rPr>
          <w:b/>
          <w:lang w:val="en-NZ" w:eastAsia="ko-KR"/>
        </w:rPr>
        <w:t xml:space="preserve"> </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37</w:t>
      </w:r>
    </w:p>
    <w:p w:rsidR="00416344" w:rsidRDefault="00416344" w:rsidP="00416344">
      <w:pPr>
        <w:spacing w:after="240"/>
        <w:jc w:val="both"/>
        <w:rPr>
          <w:rFonts w:ascii="TimesNewRomanPSMT" w:eastAsia="Batang" w:hAnsi="TimesNewRomanPSMT" w:cs="TimesNewRomanPSMT"/>
          <w:lang w:bidi="fa-IR"/>
        </w:rPr>
      </w:pPr>
      <w:r>
        <w:t xml:space="preserve">This administration has a view that the result of ITU-R study should not have regulatory implication, due to framework of this agenda item </w:t>
      </w:r>
      <w:r>
        <w:rPr>
          <w:rFonts w:ascii="TimesNewRomanPSMT" w:eastAsia="Batang" w:hAnsi="TimesNewRomanPSMT" w:cs="TimesNewRomanPSMT"/>
          <w:lang w:bidi="fa-IR"/>
        </w:rPr>
        <w:t xml:space="preserve">in Resolution </w:t>
      </w:r>
      <w:r w:rsidRPr="0028397F">
        <w:rPr>
          <w:rFonts w:ascii="TimesNewRomanPSMT" w:eastAsia="Batang" w:hAnsi="TimesNewRomanPSMT" w:cs="TimesNewRomanPSMT"/>
          <w:b/>
          <w:bCs/>
          <w:lang w:bidi="fa-IR"/>
        </w:rPr>
        <w:t>212</w:t>
      </w:r>
      <w:r>
        <w:rPr>
          <w:rFonts w:ascii="TimesNewRomanPSMT" w:eastAsia="Batang" w:hAnsi="TimesNewRomanPSMT" w:cs="TimesNewRomanPSMT"/>
          <w:lang w:bidi="fa-IR"/>
        </w:rPr>
        <w:t xml:space="preserve"> (</w:t>
      </w:r>
      <w:r w:rsidRPr="0028397F">
        <w:rPr>
          <w:rFonts w:ascii="TimesNewRomanPSMT" w:eastAsia="Batang" w:hAnsi="TimesNewRomanPSMT" w:cs="TimesNewRomanPSMT"/>
          <w:b/>
          <w:bCs/>
          <w:lang w:bidi="fa-IR"/>
        </w:rPr>
        <w:t>Rev. WRC-15</w:t>
      </w:r>
      <w:r>
        <w:rPr>
          <w:rFonts w:ascii="TimesNewRomanPSMT" w:eastAsia="Batang" w:hAnsi="TimesNewRomanPSMT" w:cs="TimesNewRomanPSMT"/>
          <w:lang w:bidi="fa-IR"/>
        </w:rPr>
        <w:t xml:space="preserve">) </w:t>
      </w:r>
      <w:r>
        <w:t xml:space="preserve">which is clearly limited to </w:t>
      </w:r>
      <w:r>
        <w:rPr>
          <w:rFonts w:ascii="TimesNewRomanPSMT" w:eastAsia="Batang" w:hAnsi="TimesNewRomanPSMT" w:cs="TimesNewRomanPSMT"/>
          <w:lang w:bidi="fa-IR"/>
        </w:rPr>
        <w:t>the study of possible technical and operational measures.</w:t>
      </w:r>
    </w:p>
    <w:p w:rsidR="00416344" w:rsidRDefault="00416344" w:rsidP="00416344">
      <w:pPr>
        <w:jc w:val="both"/>
      </w:pPr>
      <w:r>
        <w:t>In respect to the above four interference scenarios, this administration has a view that mitigation techniques with the aid of bilateral/multilateral arrangements of concerned administrations suffice for resolving interference.</w:t>
      </w:r>
    </w:p>
    <w:p w:rsidR="00416344" w:rsidRDefault="00416344" w:rsidP="002A0111">
      <w:pPr>
        <w:rPr>
          <w:i/>
          <w:u w:val="single"/>
          <w:lang w:val="en-NZ"/>
        </w:rPr>
      </w:pPr>
    </w:p>
    <w:p w:rsidR="00E559E5" w:rsidRPr="00DC6AE8" w:rsidRDefault="00E559E5" w:rsidP="00DF62E2">
      <w:pPr>
        <w:spacing w:after="120"/>
        <w:jc w:val="both"/>
        <w:rPr>
          <w:b/>
          <w:lang w:val="en-NZ" w:eastAsia="ko-KR"/>
        </w:rPr>
      </w:pPr>
      <w:r w:rsidRPr="00DC6AE8">
        <w:rPr>
          <w:b/>
          <w:lang w:val="en-NZ" w:eastAsia="ko-KR"/>
        </w:rPr>
        <w:t>3.1.</w:t>
      </w:r>
      <w:r w:rsidR="00DF62E2">
        <w:rPr>
          <w:b/>
          <w:lang w:val="en-NZ" w:eastAsia="ko-KR"/>
        </w:rPr>
        <w:t>4</w:t>
      </w:r>
      <w:r>
        <w:rPr>
          <w:b/>
          <w:lang w:val="en-NZ" w:eastAsia="ko-KR"/>
        </w:rPr>
        <w:tab/>
      </w:r>
      <w:r w:rsidRPr="00E559E5">
        <w:rPr>
          <w:b/>
          <w:lang w:val="en-NZ" w:eastAsia="ko-KR"/>
        </w:rPr>
        <w:t>Australia</w:t>
      </w:r>
      <w:r w:rsidR="00AE4057" w:rsidRPr="00441526">
        <w:rPr>
          <w:b/>
          <w:lang w:val="en-NZ" w:eastAsia="ko-KR"/>
        </w:rPr>
        <w:t xml:space="preserve"> </w:t>
      </w:r>
      <w:r w:rsidR="00AE4057" w:rsidRPr="00441526">
        <w:t xml:space="preserve">- </w:t>
      </w:r>
      <w:r w:rsidR="00AE4057" w:rsidRPr="00441526">
        <w:rPr>
          <w:b/>
          <w:lang w:val="en-NZ" w:eastAsia="ko-KR"/>
        </w:rPr>
        <w:t>Document APG19-</w:t>
      </w:r>
      <w:r w:rsidR="00AE4057">
        <w:rPr>
          <w:b/>
          <w:lang w:val="en-NZ" w:eastAsia="ko-KR"/>
        </w:rPr>
        <w:t>5</w:t>
      </w:r>
      <w:r w:rsidR="00AE4057" w:rsidRPr="00441526">
        <w:rPr>
          <w:b/>
          <w:lang w:val="en-NZ" w:eastAsia="ko-KR"/>
        </w:rPr>
        <w:t>/INP-</w:t>
      </w:r>
      <w:r w:rsidR="00AE4057">
        <w:rPr>
          <w:b/>
          <w:lang w:val="en-NZ" w:eastAsia="ko-KR"/>
        </w:rPr>
        <w:t>43</w:t>
      </w:r>
    </w:p>
    <w:p w:rsidR="002D4B1B" w:rsidRDefault="002D4B1B" w:rsidP="002D4B1B">
      <w:pPr>
        <w:rPr>
          <w:b/>
          <w:lang w:val="en-AU"/>
        </w:rPr>
      </w:pPr>
      <w:r w:rsidRPr="00544106">
        <w:rPr>
          <w:lang w:val="en-AU"/>
        </w:rPr>
        <w:t>Australia supports development of appropriate technical and operational measures to ensure coexistence and compatibility between the terrestrial component of IMT (in the mobile service) and the satellite component of IMT (in the mobile service and the mobile-satellite service) in the frequency bands 1 980- 2 010 MHz and 2 170-2 200 MH</w:t>
      </w:r>
      <w:r>
        <w:rPr>
          <w:lang w:val="en-AU"/>
        </w:rPr>
        <w:t>z in accordance with Resolution </w:t>
      </w:r>
      <w:r w:rsidRPr="00544106">
        <w:rPr>
          <w:b/>
          <w:lang w:val="en-AU"/>
        </w:rPr>
        <w:t>212 (Rev.WRC-15).</w:t>
      </w:r>
    </w:p>
    <w:p w:rsidR="002D4B1B" w:rsidRPr="00544106" w:rsidRDefault="002D4B1B" w:rsidP="002D4B1B">
      <w:pPr>
        <w:rPr>
          <w:lang w:val="en-AU"/>
        </w:rPr>
      </w:pPr>
    </w:p>
    <w:p w:rsidR="002D4B1B" w:rsidRDefault="002D4B1B" w:rsidP="002D4B1B">
      <w:pPr>
        <w:rPr>
          <w:lang w:val="en-AU"/>
        </w:rPr>
      </w:pPr>
      <w:r w:rsidRPr="00544106">
        <w:rPr>
          <w:lang w:val="en-AU"/>
        </w:rPr>
        <w:t>Outcomes on this Issue should result in no change to the Radio Regulations. This Issue may be addressed by appropriate technical and operational measures in new or revised ITU-R Recommendations or Reports.</w:t>
      </w:r>
    </w:p>
    <w:p w:rsidR="002D4B1B" w:rsidRDefault="002D4B1B" w:rsidP="002D4B1B">
      <w:pPr>
        <w:rPr>
          <w:lang w:val="en-AU"/>
        </w:rPr>
      </w:pPr>
    </w:p>
    <w:p w:rsidR="002D4B1B" w:rsidRDefault="002D4B1B" w:rsidP="003B528D">
      <w:pPr>
        <w:tabs>
          <w:tab w:val="left" w:pos="600"/>
        </w:tabs>
      </w:pPr>
      <w:r>
        <w:t>Australia proposes a Preliminary APT Common Proposal for NOC as follows:</w:t>
      </w:r>
    </w:p>
    <w:p w:rsidR="002D4B1B" w:rsidRDefault="002D4B1B" w:rsidP="003B528D">
      <w:pPr>
        <w:rPr>
          <w:lang w:val="en-AU"/>
        </w:rPr>
      </w:pPr>
    </w:p>
    <w:bookmarkStart w:id="2" w:name="_MON_1624187141"/>
    <w:bookmarkEnd w:id="2"/>
    <w:p w:rsidR="002D4B1B" w:rsidRPr="003B528D" w:rsidRDefault="002D4B1B" w:rsidP="003B528D">
      <w:pPr>
        <w:rPr>
          <w:lang w:val="en-AU"/>
        </w:rPr>
      </w:pPr>
      <w:r w:rsidRPr="003B528D">
        <w:rPr>
          <w:lang w:val="en-AU"/>
        </w:rPr>
        <w:object w:dxaOrig="1508" w:dyaOrig="983">
          <v:shape id="_x0000_i1026" type="#_x0000_t75" style="width:75.75pt;height:49.5pt" o:ole="">
            <v:imagedata r:id="rId13" o:title=""/>
          </v:shape>
          <o:OLEObject Type="Embed" ProgID="Word.Document.12" ShapeID="_x0000_i1026" DrawAspect="Icon" ObjectID="_1626766508" r:id="rId14">
            <o:FieldCodes>\s</o:FieldCodes>
          </o:OLEObject>
        </w:object>
      </w:r>
    </w:p>
    <w:p w:rsidR="00DE6BB7" w:rsidRDefault="00DE6BB7" w:rsidP="003B528D">
      <w:pPr>
        <w:spacing w:after="120"/>
        <w:jc w:val="both"/>
        <w:rPr>
          <w:b/>
          <w:lang w:val="en-NZ" w:eastAsia="ko-KR"/>
        </w:rPr>
      </w:pPr>
    </w:p>
    <w:p w:rsidR="00287CF1" w:rsidRDefault="00287CF1" w:rsidP="003B528D">
      <w:pPr>
        <w:spacing w:after="120"/>
        <w:jc w:val="both"/>
        <w:rPr>
          <w:b/>
          <w:lang w:val="en-NZ" w:eastAsia="ko-KR"/>
        </w:rPr>
      </w:pPr>
    </w:p>
    <w:p w:rsidR="00287CF1" w:rsidRDefault="00287CF1" w:rsidP="003B528D">
      <w:pPr>
        <w:spacing w:after="120"/>
        <w:jc w:val="both"/>
        <w:rPr>
          <w:b/>
          <w:lang w:val="en-NZ" w:eastAsia="ko-KR"/>
        </w:rPr>
      </w:pPr>
    </w:p>
    <w:p w:rsidR="003B528D" w:rsidRPr="00DC6AE8" w:rsidRDefault="003B528D" w:rsidP="00DF62E2">
      <w:pPr>
        <w:spacing w:after="120"/>
        <w:jc w:val="both"/>
        <w:rPr>
          <w:b/>
          <w:lang w:val="en-NZ" w:eastAsia="ko-KR"/>
        </w:rPr>
      </w:pPr>
      <w:r w:rsidRPr="00DC6AE8">
        <w:rPr>
          <w:b/>
          <w:lang w:val="en-NZ" w:eastAsia="ko-KR"/>
        </w:rPr>
        <w:lastRenderedPageBreak/>
        <w:t>3.1.</w:t>
      </w:r>
      <w:r w:rsidR="00DF62E2">
        <w:rPr>
          <w:b/>
          <w:lang w:val="en-NZ" w:eastAsia="ko-KR"/>
        </w:rPr>
        <w:t>5</w:t>
      </w:r>
      <w:r>
        <w:rPr>
          <w:b/>
          <w:lang w:val="en-NZ" w:eastAsia="ko-KR"/>
        </w:rPr>
        <w:tab/>
      </w:r>
      <w:r w:rsidRPr="003B528D">
        <w:rPr>
          <w:b/>
          <w:lang w:val="en-NZ" w:eastAsia="ko-KR"/>
        </w:rPr>
        <w:t>Papua New Guinea</w:t>
      </w:r>
      <w:r w:rsidR="00AE4057" w:rsidRPr="00441526">
        <w:rPr>
          <w:b/>
          <w:lang w:val="en-NZ" w:eastAsia="ko-KR"/>
        </w:rPr>
        <w:t xml:space="preserve"> </w:t>
      </w:r>
      <w:r w:rsidR="00AE4057" w:rsidRPr="00441526">
        <w:t xml:space="preserve">- </w:t>
      </w:r>
      <w:r w:rsidR="00AE4057" w:rsidRPr="00441526">
        <w:rPr>
          <w:b/>
          <w:lang w:val="en-NZ" w:eastAsia="ko-KR"/>
        </w:rPr>
        <w:t>Document APG19-</w:t>
      </w:r>
      <w:r w:rsidR="00AE4057">
        <w:rPr>
          <w:b/>
          <w:lang w:val="en-NZ" w:eastAsia="ko-KR"/>
        </w:rPr>
        <w:t>5</w:t>
      </w:r>
      <w:r w:rsidR="00AE4057" w:rsidRPr="00441526">
        <w:rPr>
          <w:b/>
          <w:lang w:val="en-NZ" w:eastAsia="ko-KR"/>
        </w:rPr>
        <w:t>/INP-</w:t>
      </w:r>
      <w:r w:rsidR="00AE4057">
        <w:rPr>
          <w:b/>
          <w:lang w:val="en-NZ" w:eastAsia="ko-KR"/>
        </w:rPr>
        <w:t>56</w:t>
      </w:r>
    </w:p>
    <w:p w:rsidR="00DE6BB7" w:rsidRPr="008659EB" w:rsidRDefault="00DE6BB7" w:rsidP="00DE6BB7">
      <w:r w:rsidRPr="008659EB">
        <w:t xml:space="preserve">The Administration of Papua New Guinea supports View 1 in the CPM 19-2 Report and proposes taking the following actions to ensure long-term sharing by terrestrial IMT and satellite IMT of the frequency bands 1 980-2 010 MHz/2 170-2 200 MHz: </w:t>
      </w:r>
    </w:p>
    <w:p w:rsidR="00DE6BB7" w:rsidRPr="008659EB" w:rsidRDefault="00DE6BB7" w:rsidP="00DE6BB7">
      <w:pPr>
        <w:pStyle w:val="ListParagraph"/>
        <w:numPr>
          <w:ilvl w:val="0"/>
          <w:numId w:val="24"/>
        </w:numPr>
        <w:tabs>
          <w:tab w:val="left" w:pos="1134"/>
          <w:tab w:val="left" w:pos="1871"/>
          <w:tab w:val="left" w:pos="2268"/>
        </w:tabs>
        <w:overflowPunct w:val="0"/>
        <w:autoSpaceDE w:val="0"/>
        <w:autoSpaceDN w:val="0"/>
        <w:adjustRightInd w:val="0"/>
        <w:spacing w:before="120"/>
        <w:contextualSpacing/>
        <w:textAlignment w:val="baseline"/>
      </w:pPr>
      <w:r w:rsidRPr="008659EB">
        <w:t>Adopt a maximum e.i.r.p. limit of 20 dBm/5</w:t>
      </w:r>
      <w:r>
        <w:t xml:space="preserve"> </w:t>
      </w:r>
      <w:r w:rsidRPr="008659EB">
        <w:t>MHz on land stations in the mobile service transmitting in the frequency band 1 980</w:t>
      </w:r>
      <w:r w:rsidRPr="008659EB">
        <w:noBreakHyphen/>
        <w:t>2 010 MHz to ensure that this band is used as an uplink by both services, with an exception for the 1 980-1 990 MHz band for those countries listed in RR No. 5.389B (Scenario A1).</w:t>
      </w:r>
    </w:p>
    <w:p w:rsidR="00DE6BB7" w:rsidRPr="008659EB" w:rsidRDefault="00DE6BB7" w:rsidP="00DE6BB7">
      <w:pPr>
        <w:pStyle w:val="ListParagraph"/>
        <w:numPr>
          <w:ilvl w:val="0"/>
          <w:numId w:val="24"/>
        </w:numPr>
        <w:tabs>
          <w:tab w:val="left" w:pos="1134"/>
          <w:tab w:val="left" w:pos="1871"/>
          <w:tab w:val="left" w:pos="2268"/>
        </w:tabs>
        <w:overflowPunct w:val="0"/>
        <w:autoSpaceDE w:val="0"/>
        <w:autoSpaceDN w:val="0"/>
        <w:adjustRightInd w:val="0"/>
        <w:spacing w:before="120"/>
        <w:contextualSpacing/>
        <w:textAlignment w:val="baseline"/>
      </w:pPr>
      <w:r w:rsidRPr="008659EB">
        <w:t xml:space="preserve">Add digital modulation parameters to Appendix </w:t>
      </w:r>
      <w:r w:rsidRPr="008659EB">
        <w:rPr>
          <w:b/>
        </w:rPr>
        <w:t>7</w:t>
      </w:r>
      <w:r w:rsidRPr="008659EB">
        <w:t xml:space="preserve"> (Scenario B1).</w:t>
      </w:r>
    </w:p>
    <w:p w:rsidR="00DE6BB7" w:rsidRPr="008659EB" w:rsidRDefault="00DE6BB7" w:rsidP="00DE6BB7">
      <w:pPr>
        <w:pStyle w:val="ListParagraph"/>
        <w:numPr>
          <w:ilvl w:val="0"/>
          <w:numId w:val="24"/>
        </w:numPr>
        <w:tabs>
          <w:tab w:val="left" w:pos="1134"/>
          <w:tab w:val="left" w:pos="1871"/>
          <w:tab w:val="left" w:pos="2268"/>
        </w:tabs>
        <w:overflowPunct w:val="0"/>
        <w:autoSpaceDE w:val="0"/>
        <w:autoSpaceDN w:val="0"/>
        <w:adjustRightInd w:val="0"/>
        <w:spacing w:before="120"/>
        <w:contextualSpacing/>
        <w:textAlignment w:val="baseline"/>
      </w:pPr>
      <w:r w:rsidRPr="008659EB">
        <w:t xml:space="preserve">Add a new coordination threshold pfd value for MSS space stations along with a new Note 11 and modify NOTE 3 in Table 5-2 of Appendix </w:t>
      </w:r>
      <w:r w:rsidRPr="008659EB">
        <w:rPr>
          <w:b/>
        </w:rPr>
        <w:t>5</w:t>
      </w:r>
      <w:r w:rsidRPr="008659EB">
        <w:t xml:space="preserve"> (Scenario B2).</w:t>
      </w:r>
    </w:p>
    <w:p w:rsidR="00DE6BB7" w:rsidRPr="008659EB" w:rsidRDefault="00DE6BB7" w:rsidP="00DE6BB7"/>
    <w:p w:rsidR="00DE6BB7" w:rsidRDefault="00DE6BB7" w:rsidP="00DE6BB7">
      <w:r w:rsidRPr="008659EB">
        <w:t xml:space="preserve">Modifications to Resolution </w:t>
      </w:r>
      <w:r w:rsidRPr="008659EB">
        <w:rPr>
          <w:b/>
        </w:rPr>
        <w:t>212 (Rev. WRC-15)</w:t>
      </w:r>
      <w:r w:rsidRPr="008659EB">
        <w:t xml:space="preserve"> to reflect the above are also included.</w:t>
      </w:r>
    </w:p>
    <w:bookmarkStart w:id="3" w:name="_MON_1626168668"/>
    <w:bookmarkEnd w:id="3"/>
    <w:p w:rsidR="0047179C" w:rsidRPr="00B9697F" w:rsidRDefault="0047179C" w:rsidP="00DE6BB7">
      <w:r>
        <w:object w:dxaOrig="1538" w:dyaOrig="997">
          <v:shape id="_x0000_i1027" type="#_x0000_t75" style="width:76.5pt;height:49.5pt" o:ole="">
            <v:imagedata r:id="rId15" o:title=""/>
          </v:shape>
          <o:OLEObject Type="Embed" ProgID="Word.Document.12" ShapeID="_x0000_i1027" DrawAspect="Icon" ObjectID="_1626766509" r:id="rId16">
            <o:FieldCodes>\s</o:FieldCodes>
          </o:OLEObject>
        </w:object>
      </w:r>
    </w:p>
    <w:p w:rsidR="00DE6BB7" w:rsidRDefault="00DE6BB7" w:rsidP="002A0111">
      <w:pPr>
        <w:rPr>
          <w:i/>
          <w:u w:val="single"/>
          <w:lang w:val="en-NZ"/>
        </w:rPr>
      </w:pPr>
    </w:p>
    <w:p w:rsidR="00DE6BB7" w:rsidRPr="00DC6AE8" w:rsidRDefault="00DE6BB7" w:rsidP="00DF62E2">
      <w:pPr>
        <w:spacing w:after="120"/>
        <w:jc w:val="both"/>
        <w:rPr>
          <w:b/>
          <w:lang w:val="en-NZ" w:eastAsia="ko-KR"/>
        </w:rPr>
      </w:pPr>
      <w:r w:rsidRPr="00DC6AE8">
        <w:rPr>
          <w:b/>
          <w:lang w:val="en-NZ" w:eastAsia="ko-KR"/>
        </w:rPr>
        <w:t>3.1.</w:t>
      </w:r>
      <w:r w:rsidR="00DF62E2">
        <w:rPr>
          <w:b/>
          <w:lang w:val="en-NZ" w:eastAsia="ko-KR"/>
        </w:rPr>
        <w:t>6</w:t>
      </w:r>
      <w:r>
        <w:rPr>
          <w:b/>
          <w:lang w:val="en-NZ" w:eastAsia="ko-KR"/>
        </w:rPr>
        <w:tab/>
      </w:r>
      <w:r w:rsidR="00E37EB0" w:rsidRPr="00E37EB0">
        <w:rPr>
          <w:rFonts w:eastAsia="SimSun"/>
          <w:b/>
          <w:lang w:eastAsia="zh-CN"/>
        </w:rPr>
        <w:t>China (People’s Republic of)</w:t>
      </w:r>
      <w:r w:rsidR="00AE4057" w:rsidRPr="00441526">
        <w:rPr>
          <w:b/>
          <w:lang w:val="en-NZ" w:eastAsia="ko-KR"/>
        </w:rPr>
        <w:t xml:space="preserve"> </w:t>
      </w:r>
      <w:r w:rsidR="00AE4057" w:rsidRPr="00441526">
        <w:t xml:space="preserve">- </w:t>
      </w:r>
      <w:r w:rsidR="00AE4057" w:rsidRPr="00441526">
        <w:rPr>
          <w:b/>
          <w:lang w:val="en-NZ" w:eastAsia="ko-KR"/>
        </w:rPr>
        <w:t>Document APG19-</w:t>
      </w:r>
      <w:r w:rsidR="00AE4057">
        <w:rPr>
          <w:b/>
          <w:lang w:val="en-NZ" w:eastAsia="ko-KR"/>
        </w:rPr>
        <w:t>5</w:t>
      </w:r>
      <w:r w:rsidR="00AE4057" w:rsidRPr="00441526">
        <w:rPr>
          <w:b/>
          <w:lang w:val="en-NZ" w:eastAsia="ko-KR"/>
        </w:rPr>
        <w:t>/INP-</w:t>
      </w:r>
      <w:r w:rsidR="00AE4057">
        <w:rPr>
          <w:b/>
          <w:lang w:val="en-NZ" w:eastAsia="ko-KR"/>
        </w:rPr>
        <w:t>66</w:t>
      </w:r>
    </w:p>
    <w:p w:rsidR="00F565A5" w:rsidRPr="00BA4969" w:rsidRDefault="00F565A5" w:rsidP="00F565A5">
      <w:pPr>
        <w:suppressAutoHyphens/>
        <w:spacing w:afterLines="60" w:after="144"/>
        <w:jc w:val="both"/>
        <w:rPr>
          <w:bCs/>
          <w:iCs/>
        </w:rPr>
      </w:pPr>
      <w:r w:rsidRPr="00BA4969">
        <w:rPr>
          <w:rFonts w:hint="eastAsia"/>
          <w:bCs/>
          <w:iCs/>
        </w:rPr>
        <w:t>The People</w:t>
      </w:r>
      <w:r w:rsidRPr="00BA4969">
        <w:rPr>
          <w:bCs/>
          <w:iCs/>
        </w:rPr>
        <w:t>’</w:t>
      </w:r>
      <w:r w:rsidRPr="00BA4969">
        <w:rPr>
          <w:rFonts w:hint="eastAsia"/>
          <w:bCs/>
          <w:iCs/>
        </w:rPr>
        <w:t xml:space="preserve">s Republic of China </w:t>
      </w:r>
      <w:r w:rsidRPr="004A5811">
        <w:rPr>
          <w:bCs/>
          <w:iCs/>
        </w:rPr>
        <w:t>supports View 1</w:t>
      </w:r>
      <w:r>
        <w:rPr>
          <w:bCs/>
          <w:iCs/>
        </w:rPr>
        <w:t xml:space="preserve"> of the CPM </w:t>
      </w:r>
      <w:r w:rsidR="003D7D97">
        <w:rPr>
          <w:rFonts w:hint="eastAsia"/>
          <w:bCs/>
          <w:iCs/>
          <w:lang w:eastAsia="ko-KR"/>
        </w:rPr>
        <w:t>R</w:t>
      </w:r>
      <w:r>
        <w:rPr>
          <w:bCs/>
          <w:iCs/>
        </w:rPr>
        <w:t>eport concerning Agenda Item 9.1.1</w:t>
      </w:r>
      <w:r w:rsidRPr="004A5811">
        <w:rPr>
          <w:bCs/>
          <w:iCs/>
        </w:rPr>
        <w:t>, which will enable both the terrestrial and satellite component of IMT to develop in a manner consistent with Region 3 deployment</w:t>
      </w:r>
      <w:r w:rsidRPr="00BA4969">
        <w:rPr>
          <w:bCs/>
          <w:iCs/>
        </w:rPr>
        <w:t xml:space="preserve">s.  </w:t>
      </w:r>
      <w:r w:rsidRPr="00F565A5">
        <w:rPr>
          <w:bCs/>
          <w:iCs/>
        </w:rPr>
        <w:t>The View 2 approach would put the MSS at high risk of being rendered inoperable by interference</w:t>
      </w:r>
      <w:r w:rsidRPr="00BA4969">
        <w:rPr>
          <w:bCs/>
          <w:iCs/>
        </w:rPr>
        <w:t xml:space="preserve">. </w:t>
      </w:r>
    </w:p>
    <w:p w:rsidR="00F565A5" w:rsidRPr="00BA4969" w:rsidRDefault="00F565A5" w:rsidP="00F565A5">
      <w:pPr>
        <w:suppressAutoHyphens/>
        <w:spacing w:afterLines="60" w:after="144"/>
        <w:jc w:val="both"/>
        <w:rPr>
          <w:bCs/>
          <w:iCs/>
        </w:rPr>
      </w:pPr>
      <w:r w:rsidRPr="00BA4969">
        <w:rPr>
          <w:bCs/>
          <w:iCs/>
        </w:rPr>
        <w:t xml:space="preserve">It should be pointed out that there are no provisions in the Radio Regulations to trigger bilateral coordination or to identify the concerned administrations to address interference from IMT BSs into IMT space station in Scenario A1 and from IMT space stations to IMT UEs in Scenario B2. </w:t>
      </w:r>
      <w:r>
        <w:rPr>
          <w:bCs/>
          <w:iCs/>
        </w:rPr>
        <w:t>A</w:t>
      </w:r>
      <w:r w:rsidRPr="00537373">
        <w:rPr>
          <w:bCs/>
          <w:iCs/>
        </w:rPr>
        <w:t>lthough several technical and operational mitigation measures were identified in studies</w:t>
      </w:r>
      <w:r>
        <w:rPr>
          <w:bCs/>
          <w:iCs/>
        </w:rPr>
        <w:t>, t</w:t>
      </w:r>
      <w:r w:rsidRPr="00537373">
        <w:rPr>
          <w:bCs/>
          <w:iCs/>
        </w:rPr>
        <w:t>he interference could be only reduced partially, but not wholly eliminated. Therefore, both technical methods and additional regulatory measures should be considered.</w:t>
      </w:r>
    </w:p>
    <w:p w:rsidR="00F565A5" w:rsidRPr="00BA4969" w:rsidRDefault="00F565A5" w:rsidP="00F565A5">
      <w:pPr>
        <w:suppressAutoHyphens/>
        <w:spacing w:afterLines="60" w:after="144"/>
        <w:jc w:val="both"/>
        <w:rPr>
          <w:bCs/>
          <w:iCs/>
        </w:rPr>
      </w:pPr>
      <w:r w:rsidRPr="00BA4969">
        <w:rPr>
          <w:bCs/>
          <w:iCs/>
        </w:rPr>
        <w:t xml:space="preserve">View 1 provide a solution to ensure long-term sharing by terrestrial IMT and satellite IMT. Establishment of regulations and coordination procedures could help administrations </w:t>
      </w:r>
      <w:r>
        <w:rPr>
          <w:bCs/>
          <w:iCs/>
        </w:rPr>
        <w:t xml:space="preserve">to </w:t>
      </w:r>
      <w:r w:rsidRPr="00BA4969">
        <w:rPr>
          <w:bCs/>
          <w:iCs/>
        </w:rPr>
        <w:t>deploy their terrestrial or satellite systems</w:t>
      </w:r>
      <w:r>
        <w:rPr>
          <w:bCs/>
          <w:iCs/>
        </w:rPr>
        <w:t xml:space="preserve"> and </w:t>
      </w:r>
      <w:r w:rsidRPr="00BA4969">
        <w:rPr>
          <w:bCs/>
          <w:iCs/>
        </w:rPr>
        <w:t xml:space="preserve">avoid harmful interference. </w:t>
      </w:r>
    </w:p>
    <w:p w:rsidR="00F565A5" w:rsidRDefault="00F565A5" w:rsidP="00F565A5">
      <w:pPr>
        <w:jc w:val="both"/>
        <w:rPr>
          <w:rFonts w:eastAsia="SimSun"/>
          <w:lang w:eastAsia="zh-CN"/>
        </w:rPr>
      </w:pPr>
      <w:r w:rsidRPr="008C2E3D">
        <w:rPr>
          <w:rFonts w:eastAsia="SimSun" w:hint="eastAsia"/>
          <w:lang w:eastAsia="zh-CN"/>
        </w:rPr>
        <w:t xml:space="preserve">Based on </w:t>
      </w:r>
      <w:r>
        <w:rPr>
          <w:rFonts w:eastAsia="Calibri"/>
        </w:rPr>
        <w:t>View</w:t>
      </w:r>
      <w:r w:rsidRPr="00C172E1">
        <w:rPr>
          <w:rFonts w:eastAsia="Calibri"/>
        </w:rPr>
        <w:t xml:space="preserve"> </w:t>
      </w:r>
      <w:r>
        <w:rPr>
          <w:rFonts w:eastAsia="Calibri"/>
        </w:rPr>
        <w:t>1</w:t>
      </w:r>
      <w:r w:rsidRPr="008C2E3D">
        <w:rPr>
          <w:rFonts w:eastAsia="SimSun" w:hint="eastAsia"/>
          <w:lang w:eastAsia="zh-CN"/>
        </w:rPr>
        <w:t xml:space="preserve">, </w:t>
      </w:r>
      <w:r>
        <w:rPr>
          <w:rFonts w:eastAsia="SimSun"/>
          <w:lang w:eastAsia="zh-CN"/>
        </w:rPr>
        <w:t xml:space="preserve">China </w:t>
      </w:r>
      <w:r w:rsidRPr="008C2E3D">
        <w:rPr>
          <w:rFonts w:eastAsia="SimSun" w:hint="eastAsia"/>
          <w:lang w:eastAsia="zh-CN"/>
        </w:rPr>
        <w:t xml:space="preserve">proposes </w:t>
      </w:r>
      <w:r>
        <w:rPr>
          <w:rFonts w:hint="eastAsia"/>
          <w:lang w:eastAsia="ko-KR"/>
        </w:rPr>
        <w:t xml:space="preserve">the APT Common Proposal </w:t>
      </w:r>
      <w:r>
        <w:rPr>
          <w:lang w:eastAsia="ko-KR"/>
        </w:rPr>
        <w:t>on</w:t>
      </w:r>
      <w:r>
        <w:rPr>
          <w:rFonts w:hint="eastAsia"/>
          <w:lang w:eastAsia="ko-KR"/>
        </w:rPr>
        <w:t xml:space="preserve"> WRC-1</w:t>
      </w:r>
      <w:r w:rsidRPr="007A22D0">
        <w:rPr>
          <w:rFonts w:eastAsia="DengXian"/>
          <w:lang w:eastAsia="zh-CN"/>
        </w:rPr>
        <w:t>9</w:t>
      </w:r>
      <w:r w:rsidRPr="00BA06FC">
        <w:t xml:space="preserve"> </w:t>
      </w:r>
      <w:r w:rsidRPr="007A22D0">
        <w:rPr>
          <w:rFonts w:eastAsia="DengXian"/>
          <w:lang w:eastAsia="zh-CN"/>
        </w:rPr>
        <w:t>Agenda Item 9.1.1</w:t>
      </w:r>
      <w:r>
        <w:rPr>
          <w:rFonts w:hint="eastAsia"/>
          <w:lang w:eastAsia="ko-KR"/>
        </w:rPr>
        <w:t xml:space="preserve"> as follows</w:t>
      </w:r>
      <w:r>
        <w:rPr>
          <w:lang w:eastAsia="ko-KR"/>
        </w:rPr>
        <w:t>:</w:t>
      </w:r>
      <w:r>
        <w:rPr>
          <w:rFonts w:hint="eastAsia"/>
          <w:lang w:eastAsia="ko-KR"/>
        </w:rPr>
        <w:t xml:space="preserve"> </w:t>
      </w:r>
      <w:r w:rsidRPr="008C2E3D">
        <w:rPr>
          <w:rFonts w:eastAsia="SimSun" w:hint="eastAsia"/>
          <w:lang w:eastAsia="zh-CN"/>
        </w:rPr>
        <w:t xml:space="preserve"> </w:t>
      </w:r>
    </w:p>
    <w:p w:rsidR="00F565A5" w:rsidRDefault="00F565A5" w:rsidP="00F565A5">
      <w:pPr>
        <w:pStyle w:val="enumlev1"/>
        <w:tabs>
          <w:tab w:val="clear" w:pos="1134"/>
          <w:tab w:val="left" w:pos="588"/>
        </w:tabs>
        <w:spacing w:beforeLines="50" w:before="120"/>
        <w:ind w:left="602" w:hanging="336"/>
        <w:jc w:val="both"/>
      </w:pPr>
      <w:r w:rsidRPr="002C1DD5">
        <w:t>–</w:t>
      </w:r>
      <w:r w:rsidRPr="002C1DD5">
        <w:tab/>
      </w:r>
      <w:r w:rsidRPr="008659EB">
        <w:rPr>
          <w:lang w:val="en-US"/>
        </w:rPr>
        <w:t xml:space="preserve">Adopt a maximum e.i.r.p. limit of </w:t>
      </w:r>
      <w:r w:rsidRPr="008659EB">
        <w:t>20 dBm/5</w:t>
      </w:r>
      <w:r>
        <w:t xml:space="preserve"> </w:t>
      </w:r>
      <w:r w:rsidRPr="008659EB">
        <w:t>MHz</w:t>
      </w:r>
      <w:r w:rsidRPr="008659EB">
        <w:rPr>
          <w:lang w:val="en-US"/>
        </w:rPr>
        <w:t xml:space="preserve"> on land stations in the mobile service transmitting in the frequency band 1 980</w:t>
      </w:r>
      <w:r w:rsidRPr="008659EB">
        <w:rPr>
          <w:lang w:val="en-US"/>
        </w:rPr>
        <w:noBreakHyphen/>
        <w:t xml:space="preserve">2 010 MHz to ensure that this band is used as an uplink by both services, with an exception for the </w:t>
      </w:r>
      <w:r w:rsidRPr="008659EB">
        <w:t>1 980-1 990 MHz band for those countries listed in RR No. 5.389B</w:t>
      </w:r>
      <w:r w:rsidRPr="008659EB">
        <w:rPr>
          <w:lang w:val="en-US"/>
        </w:rPr>
        <w:t xml:space="preserve"> (Scenario A1).</w:t>
      </w:r>
    </w:p>
    <w:p w:rsidR="00F565A5" w:rsidRDefault="00F565A5" w:rsidP="00F565A5">
      <w:pPr>
        <w:pStyle w:val="enumlev1"/>
        <w:tabs>
          <w:tab w:val="clear" w:pos="1134"/>
          <w:tab w:val="left" w:pos="588"/>
        </w:tabs>
        <w:spacing w:beforeLines="50" w:before="120"/>
        <w:ind w:left="601" w:hanging="335"/>
        <w:jc w:val="both"/>
      </w:pPr>
      <w:r w:rsidRPr="002C1DD5">
        <w:t>–</w:t>
      </w:r>
      <w:r w:rsidRPr="002C1DD5">
        <w:tab/>
      </w:r>
      <w:r>
        <w:t xml:space="preserve">Establish </w:t>
      </w:r>
      <w:r w:rsidRPr="0047353A">
        <w:t xml:space="preserve">a new coordination threshold pfd </w:t>
      </w:r>
      <w:r>
        <w:t xml:space="preserve">value </w:t>
      </w:r>
      <w:r w:rsidRPr="00ED3366">
        <w:t xml:space="preserve">produced at the Earth’s surface </w:t>
      </w:r>
      <w:r>
        <w:t xml:space="preserve">by IMT space stations, </w:t>
      </w:r>
      <w:r w:rsidRPr="0047353A">
        <w:t>for instance –108.8 dB(W/(m</w:t>
      </w:r>
      <w:r w:rsidRPr="00BA4969">
        <w:t>2</w:t>
      </w:r>
      <w:r w:rsidRPr="0047353A">
        <w:t xml:space="preserve">) </w:t>
      </w:r>
      <w:r>
        <w:t xml:space="preserve">in 1 </w:t>
      </w:r>
      <w:r w:rsidRPr="0047353A">
        <w:t>MHz</w:t>
      </w:r>
      <w:r>
        <w:t xml:space="preserve">, </w:t>
      </w:r>
      <w:r w:rsidRPr="0047353A">
        <w:t xml:space="preserve">to </w:t>
      </w:r>
      <w:r w:rsidRPr="00BA4969">
        <w:t>protect terrestrial stations of IMT</w:t>
      </w:r>
      <w:r>
        <w:t xml:space="preserve"> in the frequency band </w:t>
      </w:r>
      <w:r w:rsidRPr="0047353A">
        <w:t>2 170-2 200 MHz</w:t>
      </w:r>
      <w:r>
        <w:t xml:space="preserve"> (Scenario B2)</w:t>
      </w:r>
      <w:r w:rsidRPr="0047353A">
        <w:t xml:space="preserve">. </w:t>
      </w:r>
    </w:p>
    <w:p w:rsidR="00F565A5" w:rsidRDefault="00F565A5" w:rsidP="007B49CA">
      <w:r w:rsidRPr="008659EB">
        <w:t xml:space="preserve">Modifications to Resolution </w:t>
      </w:r>
      <w:r w:rsidRPr="00C606BC">
        <w:rPr>
          <w:b/>
        </w:rPr>
        <w:t>212 (Rev. WRC-15)</w:t>
      </w:r>
      <w:r w:rsidRPr="008659EB">
        <w:t xml:space="preserve"> to reflect the above are also included.</w:t>
      </w:r>
    </w:p>
    <w:bookmarkStart w:id="4" w:name="_MON_1626168585"/>
    <w:bookmarkEnd w:id="4"/>
    <w:p w:rsidR="0047179C" w:rsidRDefault="000F1D1B" w:rsidP="007B49CA">
      <w:r>
        <w:object w:dxaOrig="1538" w:dyaOrig="997">
          <v:shape id="_x0000_i1028" type="#_x0000_t75" style="width:76.5pt;height:49.5pt" o:ole="">
            <v:imagedata r:id="rId17" o:title=""/>
          </v:shape>
          <o:OLEObject Type="Embed" ProgID="Word.Document.8" ShapeID="_x0000_i1028" DrawAspect="Icon" ObjectID="_1626766510" r:id="rId18">
            <o:FieldCodes>\s</o:FieldCodes>
          </o:OLEObject>
        </w:object>
      </w:r>
    </w:p>
    <w:p w:rsidR="00F565A5" w:rsidRDefault="00F565A5" w:rsidP="00F565A5"/>
    <w:p w:rsidR="006F1820" w:rsidRPr="00D12E4C" w:rsidRDefault="006F1820" w:rsidP="00DF62E2">
      <w:pPr>
        <w:spacing w:after="120"/>
        <w:jc w:val="both"/>
        <w:rPr>
          <w:b/>
          <w:lang w:val="en-NZ" w:eastAsia="ko-KR"/>
        </w:rPr>
      </w:pPr>
      <w:r w:rsidRPr="00D12E4C">
        <w:rPr>
          <w:b/>
          <w:lang w:val="en-NZ" w:eastAsia="ko-KR"/>
        </w:rPr>
        <w:t>3.1.</w:t>
      </w:r>
      <w:r w:rsidR="00DF62E2">
        <w:rPr>
          <w:b/>
          <w:lang w:val="en-NZ" w:eastAsia="ko-KR"/>
        </w:rPr>
        <w:t>7</w:t>
      </w:r>
      <w:r w:rsidRPr="00D12E4C">
        <w:rPr>
          <w:b/>
          <w:lang w:val="en-NZ" w:eastAsia="ko-KR"/>
        </w:rPr>
        <w:tab/>
      </w:r>
      <w:r w:rsidR="00D12E4C" w:rsidRPr="00D12E4C">
        <w:rPr>
          <w:b/>
          <w:lang w:eastAsia="ko-KR"/>
        </w:rPr>
        <w:t>Japan, Korea (Republic of) and Singapore</w:t>
      </w:r>
      <w:r w:rsidR="00AE4057" w:rsidRPr="00441526">
        <w:rPr>
          <w:b/>
          <w:lang w:val="en-NZ" w:eastAsia="ko-KR"/>
        </w:rPr>
        <w:t xml:space="preserve"> </w:t>
      </w:r>
      <w:r w:rsidR="00AE4057" w:rsidRPr="00441526">
        <w:t xml:space="preserve">- </w:t>
      </w:r>
      <w:r w:rsidR="00AE4057" w:rsidRPr="00441526">
        <w:rPr>
          <w:b/>
          <w:lang w:val="en-NZ" w:eastAsia="ko-KR"/>
        </w:rPr>
        <w:t>Document APG19-</w:t>
      </w:r>
      <w:r w:rsidR="00AE4057">
        <w:rPr>
          <w:b/>
          <w:lang w:val="en-NZ" w:eastAsia="ko-KR"/>
        </w:rPr>
        <w:t>5</w:t>
      </w:r>
      <w:r w:rsidR="00AE4057" w:rsidRPr="00441526">
        <w:rPr>
          <w:b/>
          <w:lang w:val="en-NZ" w:eastAsia="ko-KR"/>
        </w:rPr>
        <w:t>/INP-</w:t>
      </w:r>
      <w:r w:rsidR="00AE4057">
        <w:rPr>
          <w:b/>
          <w:lang w:val="en-NZ" w:eastAsia="ko-KR"/>
        </w:rPr>
        <w:t>79</w:t>
      </w:r>
    </w:p>
    <w:p w:rsidR="0047179C" w:rsidRDefault="0047179C" w:rsidP="00F565A5">
      <w:pPr>
        <w:rPr>
          <w:rFonts w:eastAsia="MS Mincho"/>
          <w:lang w:val="en-NZ" w:eastAsia="ja-JP"/>
        </w:rPr>
      </w:pPr>
      <w:r>
        <w:rPr>
          <w:rFonts w:eastAsia="MS Mincho" w:hint="eastAsia"/>
          <w:lang w:val="en-NZ" w:eastAsia="ja-JP"/>
        </w:rPr>
        <w:lastRenderedPageBreak/>
        <w:t>Taking into accoun</w:t>
      </w:r>
      <w:r>
        <w:rPr>
          <w:rFonts w:eastAsia="MS Mincho"/>
          <w:lang w:val="en-NZ" w:eastAsia="ja-JP"/>
        </w:rPr>
        <w:t>t</w:t>
      </w:r>
      <w:r>
        <w:rPr>
          <w:rFonts w:eastAsia="MS Mincho" w:hint="eastAsia"/>
          <w:lang w:val="en-NZ" w:eastAsia="ja-JP"/>
        </w:rPr>
        <w:t xml:space="preserve"> the above, No </w:t>
      </w:r>
      <w:r>
        <w:rPr>
          <w:rFonts w:eastAsia="MS Mincho"/>
          <w:lang w:val="en-NZ" w:eastAsia="ja-JP"/>
        </w:rPr>
        <w:t>Change</w:t>
      </w:r>
      <w:r>
        <w:rPr>
          <w:rFonts w:eastAsia="MS Mincho" w:hint="eastAsia"/>
          <w:lang w:val="en-NZ" w:eastAsia="ja-JP"/>
        </w:rPr>
        <w:t xml:space="preserve"> (NOC) is proposed for this issue. As a consequence of this, only Resolution </w:t>
      </w:r>
      <w:r w:rsidRPr="00F704F8">
        <w:rPr>
          <w:rFonts w:eastAsia="MS Mincho" w:hint="eastAsia"/>
          <w:b/>
          <w:lang w:val="en-NZ" w:eastAsia="ja-JP"/>
        </w:rPr>
        <w:t>212 (Rev.WRC-15)</w:t>
      </w:r>
      <w:r>
        <w:rPr>
          <w:rFonts w:eastAsia="MS Mincho" w:hint="eastAsia"/>
          <w:lang w:val="en-NZ" w:eastAsia="ja-JP"/>
        </w:rPr>
        <w:t xml:space="preserve"> should be updated to reflect this conclusion</w:t>
      </w:r>
      <w:r>
        <w:rPr>
          <w:rFonts w:eastAsia="MS Mincho"/>
          <w:lang w:val="en-NZ" w:eastAsia="ja-JP"/>
        </w:rPr>
        <w:t>.</w:t>
      </w:r>
      <w:r>
        <w:rPr>
          <w:rFonts w:eastAsia="MS Mincho" w:hint="eastAsia"/>
          <w:lang w:val="en-NZ" w:eastAsia="ja-JP"/>
        </w:rPr>
        <w:t xml:space="preserve"> Detailed proposals for ACP (APT Common Proposal) are shown as follows;</w:t>
      </w:r>
    </w:p>
    <w:p w:rsidR="0047179C" w:rsidRDefault="0047179C" w:rsidP="00F565A5">
      <w:pPr>
        <w:rPr>
          <w:rFonts w:eastAsia="MS Mincho"/>
          <w:lang w:val="en-NZ" w:eastAsia="ja-JP"/>
        </w:rPr>
      </w:pPr>
    </w:p>
    <w:bookmarkStart w:id="5" w:name="_MON_1626168620"/>
    <w:bookmarkEnd w:id="5"/>
    <w:p w:rsidR="0047179C" w:rsidRDefault="0047179C" w:rsidP="00F565A5">
      <w:pPr>
        <w:rPr>
          <w:rFonts w:eastAsia="MS Mincho"/>
          <w:lang w:val="en-NZ" w:eastAsia="ja-JP"/>
        </w:rPr>
      </w:pPr>
      <w:r>
        <w:rPr>
          <w:rFonts w:eastAsia="MS Mincho"/>
          <w:lang w:val="en-NZ" w:eastAsia="ja-JP"/>
        </w:rPr>
        <w:object w:dxaOrig="1538" w:dyaOrig="997">
          <v:shape id="_x0000_i1029" type="#_x0000_t75" style="width:76.5pt;height:49.5pt" o:ole="">
            <v:imagedata r:id="rId19" o:title=""/>
          </v:shape>
          <o:OLEObject Type="Embed" ProgID="Word.Document.12" ShapeID="_x0000_i1029" DrawAspect="Icon" ObjectID="_1626766511" r:id="rId20">
            <o:FieldCodes>\s</o:FieldCodes>
          </o:OLEObject>
        </w:object>
      </w:r>
    </w:p>
    <w:p w:rsidR="0047179C" w:rsidRDefault="0047179C" w:rsidP="00F565A5">
      <w:pPr>
        <w:rPr>
          <w:i/>
          <w:u w:val="single"/>
          <w:lang w:val="en-NZ"/>
        </w:rPr>
      </w:pPr>
    </w:p>
    <w:p w:rsidR="0047179C" w:rsidRPr="00D12E4C" w:rsidRDefault="0047179C" w:rsidP="00DF62E2">
      <w:pPr>
        <w:spacing w:after="120"/>
        <w:jc w:val="both"/>
        <w:rPr>
          <w:b/>
          <w:lang w:val="en-NZ" w:eastAsia="ko-KR"/>
        </w:rPr>
      </w:pPr>
      <w:r w:rsidRPr="00D12E4C">
        <w:rPr>
          <w:b/>
          <w:lang w:val="en-NZ" w:eastAsia="ko-KR"/>
        </w:rPr>
        <w:t>3.1.</w:t>
      </w:r>
      <w:r w:rsidR="00DF62E2">
        <w:rPr>
          <w:b/>
          <w:lang w:val="en-NZ" w:eastAsia="ko-KR"/>
        </w:rPr>
        <w:t>8</w:t>
      </w:r>
      <w:r w:rsidRPr="00D12E4C">
        <w:rPr>
          <w:b/>
          <w:lang w:val="en-NZ" w:eastAsia="ko-KR"/>
        </w:rPr>
        <w:tab/>
      </w:r>
      <w:r w:rsidRPr="00D12E4C">
        <w:rPr>
          <w:b/>
          <w:lang w:eastAsia="ko-KR"/>
        </w:rPr>
        <w:t>Japan</w:t>
      </w:r>
      <w:r w:rsidR="00AE4057" w:rsidRPr="00441526">
        <w:rPr>
          <w:b/>
          <w:lang w:val="en-NZ" w:eastAsia="ko-KR"/>
        </w:rPr>
        <w:t xml:space="preserve"> </w:t>
      </w:r>
      <w:r w:rsidR="00AE4057" w:rsidRPr="00441526">
        <w:t xml:space="preserve">- </w:t>
      </w:r>
      <w:r w:rsidR="00AE4057" w:rsidRPr="00441526">
        <w:rPr>
          <w:b/>
          <w:lang w:val="en-NZ" w:eastAsia="ko-KR"/>
        </w:rPr>
        <w:t>Document APG19-</w:t>
      </w:r>
      <w:r w:rsidR="00AE4057">
        <w:rPr>
          <w:b/>
          <w:lang w:val="en-NZ" w:eastAsia="ko-KR"/>
        </w:rPr>
        <w:t>5</w:t>
      </w:r>
      <w:r w:rsidR="00AE4057" w:rsidRPr="00441526">
        <w:rPr>
          <w:b/>
          <w:lang w:val="en-NZ" w:eastAsia="ko-KR"/>
        </w:rPr>
        <w:t>/INP-</w:t>
      </w:r>
      <w:r w:rsidR="00AE4057">
        <w:rPr>
          <w:b/>
          <w:lang w:val="en-NZ" w:eastAsia="ko-KR"/>
        </w:rPr>
        <w:t>80</w:t>
      </w:r>
    </w:p>
    <w:p w:rsidR="00026E52" w:rsidRDefault="00026E52" w:rsidP="00026E52">
      <w:pPr>
        <w:jc w:val="both"/>
        <w:rPr>
          <w:rFonts w:eastAsiaTheme="minorEastAsia"/>
          <w:lang w:eastAsia="ja-JP"/>
        </w:rPr>
      </w:pPr>
      <w:r>
        <w:rPr>
          <w:rFonts w:eastAsiaTheme="minorEastAsia" w:hint="eastAsia"/>
          <w:lang w:eastAsia="ja-JP"/>
        </w:rPr>
        <w:t>Since i</w:t>
      </w:r>
      <w:r>
        <w:rPr>
          <w:rFonts w:eastAsiaTheme="minorEastAsia"/>
          <w:lang w:eastAsia="ja-JP"/>
        </w:rPr>
        <w:t xml:space="preserve">ssue 9.1.1 </w:t>
      </w:r>
      <w:r>
        <w:rPr>
          <w:rFonts w:eastAsiaTheme="minorEastAsia" w:hint="eastAsia"/>
          <w:lang w:eastAsia="ja-JP"/>
        </w:rPr>
        <w:t>is</w:t>
      </w:r>
      <w:r>
        <w:rPr>
          <w:rFonts w:eastAsiaTheme="minorEastAsia"/>
          <w:lang w:eastAsia="ja-JP"/>
        </w:rPr>
        <w:t xml:space="preserve"> studied under the Resolution </w:t>
      </w:r>
      <w:r w:rsidRPr="0027357C">
        <w:rPr>
          <w:rFonts w:eastAsiaTheme="minorEastAsia"/>
          <w:b/>
          <w:lang w:eastAsia="ja-JP"/>
        </w:rPr>
        <w:t>212</w:t>
      </w:r>
      <w:r>
        <w:rPr>
          <w:rFonts w:eastAsiaTheme="minorEastAsia" w:hint="eastAsia"/>
          <w:lang w:eastAsia="ja-JP"/>
        </w:rPr>
        <w:t xml:space="preserve"> (</w:t>
      </w:r>
      <w:r w:rsidRPr="0027357C">
        <w:rPr>
          <w:rFonts w:eastAsiaTheme="minorEastAsia"/>
          <w:b/>
          <w:lang w:eastAsia="ja-JP"/>
        </w:rPr>
        <w:t>Rev. WRC-15</w:t>
      </w:r>
      <w:r>
        <w:rPr>
          <w:rFonts w:eastAsiaTheme="minorEastAsia" w:hint="eastAsia"/>
          <w:lang w:eastAsia="ja-JP"/>
        </w:rPr>
        <w:t>)</w:t>
      </w:r>
      <w:r>
        <w:rPr>
          <w:rFonts w:eastAsiaTheme="minorEastAsia"/>
          <w:lang w:eastAsia="ja-JP"/>
        </w:rPr>
        <w:t xml:space="preserve">, and the modification of the Radio Regulations (RR) is out of scope of </w:t>
      </w:r>
      <w:r>
        <w:rPr>
          <w:rFonts w:eastAsiaTheme="minorEastAsia" w:hint="eastAsia"/>
          <w:lang w:eastAsia="ja-JP"/>
        </w:rPr>
        <w:t>this issue, i</w:t>
      </w:r>
      <w:r>
        <w:rPr>
          <w:rFonts w:eastAsiaTheme="minorEastAsia"/>
          <w:lang w:eastAsia="ja-JP"/>
        </w:rPr>
        <w:t>ssue 9.1.1</w:t>
      </w:r>
      <w:r>
        <w:rPr>
          <w:rFonts w:eastAsiaTheme="minorEastAsia" w:hint="eastAsia"/>
          <w:lang w:eastAsia="ja-JP"/>
        </w:rPr>
        <w:t xml:space="preserve"> should not study any regulatory changes</w:t>
      </w:r>
      <w:r>
        <w:rPr>
          <w:rFonts w:eastAsiaTheme="minorEastAsia"/>
          <w:lang w:eastAsia="ja-JP"/>
        </w:rPr>
        <w:t>.</w:t>
      </w:r>
    </w:p>
    <w:p w:rsidR="00026E52" w:rsidRPr="00026E52" w:rsidRDefault="00026E52" w:rsidP="00026E52">
      <w:pPr>
        <w:jc w:val="both"/>
        <w:rPr>
          <w:rFonts w:eastAsiaTheme="minorEastAsia"/>
          <w:lang w:eastAsia="ja-JP"/>
        </w:rPr>
      </w:pPr>
      <w:r>
        <w:rPr>
          <w:rFonts w:eastAsiaTheme="minorEastAsia"/>
          <w:lang w:eastAsia="ja-JP"/>
        </w:rPr>
        <w:t xml:space="preserve">Japan is of the view that </w:t>
      </w:r>
      <w:r w:rsidRPr="00026E52">
        <w:rPr>
          <w:rFonts w:eastAsiaTheme="minorEastAsia" w:hint="eastAsia"/>
          <w:lang w:eastAsia="ja-JP"/>
        </w:rPr>
        <w:t xml:space="preserve">no </w:t>
      </w:r>
      <w:r w:rsidRPr="00026E52">
        <w:rPr>
          <w:rFonts w:eastAsiaTheme="minorEastAsia"/>
          <w:lang w:eastAsia="ja-JP"/>
        </w:rPr>
        <w:t>additional provisions to address the coexistence and compatibility should be supported, since the present flexibility of each Administration</w:t>
      </w:r>
      <w:r w:rsidRPr="00026E52">
        <w:rPr>
          <w:rFonts w:eastAsiaTheme="minorEastAsia" w:hint="eastAsia"/>
          <w:lang w:eastAsia="ja-JP"/>
        </w:rPr>
        <w:t xml:space="preserve"> to apply several </w:t>
      </w:r>
      <w:r w:rsidRPr="00026E52">
        <w:rPr>
          <w:rFonts w:eastAsiaTheme="minorEastAsia"/>
          <w:lang w:eastAsia="ja-JP"/>
        </w:rPr>
        <w:t>mitigation</w:t>
      </w:r>
      <w:r w:rsidRPr="00026E52">
        <w:rPr>
          <w:rFonts w:eastAsiaTheme="minorEastAsia" w:hint="eastAsia"/>
          <w:lang w:eastAsia="ja-JP"/>
        </w:rPr>
        <w:t xml:space="preserve"> measures identified in ITU-R studies</w:t>
      </w:r>
      <w:r w:rsidRPr="00026E52">
        <w:rPr>
          <w:rFonts w:eastAsiaTheme="minorEastAsia"/>
          <w:lang w:eastAsia="ja-JP"/>
        </w:rPr>
        <w:t xml:space="preserve"> </w:t>
      </w:r>
      <w:r w:rsidRPr="00026E52">
        <w:rPr>
          <w:rFonts w:eastAsiaTheme="minorEastAsia" w:hint="eastAsia"/>
          <w:lang w:eastAsia="ja-JP"/>
        </w:rPr>
        <w:t xml:space="preserve">through </w:t>
      </w:r>
      <w:r w:rsidRPr="00026E52">
        <w:rPr>
          <w:rFonts w:eastAsiaTheme="minorEastAsia"/>
          <w:lang w:eastAsia="ja-JP"/>
        </w:rPr>
        <w:t>bilateral/multilateral discussions between administrations</w:t>
      </w:r>
      <w:r w:rsidRPr="00026E52" w:rsidDel="004F25CC">
        <w:rPr>
          <w:rFonts w:eastAsiaTheme="minorEastAsia"/>
          <w:lang w:eastAsia="ja-JP"/>
        </w:rPr>
        <w:t xml:space="preserve"> </w:t>
      </w:r>
      <w:r w:rsidRPr="00026E52">
        <w:rPr>
          <w:rFonts w:eastAsiaTheme="minorEastAsia" w:hint="eastAsia"/>
          <w:lang w:eastAsia="ja-JP"/>
        </w:rPr>
        <w:t>should be maintained and no uniform regulatory constraints is required</w:t>
      </w:r>
      <w:r w:rsidRPr="00026E52">
        <w:rPr>
          <w:rFonts w:eastAsiaTheme="minorEastAsia"/>
          <w:lang w:eastAsia="ja-JP"/>
        </w:rPr>
        <w:t>.</w:t>
      </w:r>
    </w:p>
    <w:p w:rsidR="00026E52" w:rsidRPr="00026E52" w:rsidRDefault="00026E52" w:rsidP="00026E52">
      <w:pPr>
        <w:jc w:val="both"/>
        <w:rPr>
          <w:rFonts w:eastAsiaTheme="minorEastAsia"/>
          <w:lang w:eastAsia="ja-JP"/>
        </w:rPr>
      </w:pPr>
      <w:r w:rsidRPr="00026E52">
        <w:rPr>
          <w:rFonts w:eastAsiaTheme="minorEastAsia" w:hint="eastAsia"/>
          <w:lang w:eastAsia="ja-JP"/>
        </w:rPr>
        <w:t>Furthermore, though s</w:t>
      </w:r>
      <w:r w:rsidRPr="00026E52">
        <w:rPr>
          <w:rFonts w:eastAsiaTheme="minorEastAsia"/>
          <w:lang w:eastAsia="ja-JP"/>
        </w:rPr>
        <w:t xml:space="preserve">ome ITU-R studies </w:t>
      </w:r>
      <w:r w:rsidRPr="00026E52">
        <w:rPr>
          <w:rFonts w:eastAsiaTheme="minorEastAsia" w:hint="eastAsia"/>
          <w:lang w:eastAsia="ja-JP"/>
        </w:rPr>
        <w:t>proposed</w:t>
      </w:r>
      <w:r w:rsidRPr="00026E52">
        <w:rPr>
          <w:rFonts w:eastAsiaTheme="minorEastAsia"/>
          <w:lang w:eastAsia="ja-JP"/>
        </w:rPr>
        <w:t xml:space="preserve"> the modification of RR, </w:t>
      </w:r>
      <w:r w:rsidRPr="00026E52">
        <w:rPr>
          <w:rFonts w:eastAsiaTheme="minorEastAsia" w:hint="eastAsia"/>
          <w:lang w:eastAsia="ja-JP"/>
        </w:rPr>
        <w:t xml:space="preserve">such studies have some problems of using some </w:t>
      </w:r>
      <w:r w:rsidRPr="00026E52">
        <w:rPr>
          <w:rFonts w:eastAsiaTheme="minorEastAsia"/>
          <w:lang w:eastAsia="ja-JP"/>
        </w:rPr>
        <w:t xml:space="preserve">unrealistic assumptions. </w:t>
      </w:r>
    </w:p>
    <w:p w:rsidR="00026E52" w:rsidRPr="00026E52" w:rsidRDefault="00026E52" w:rsidP="00026E52">
      <w:pPr>
        <w:jc w:val="both"/>
        <w:rPr>
          <w:rFonts w:eastAsiaTheme="minorEastAsia"/>
          <w:lang w:eastAsia="ja-JP"/>
        </w:rPr>
      </w:pPr>
      <w:r w:rsidRPr="00026E52">
        <w:rPr>
          <w:rFonts w:eastAsiaTheme="minorEastAsia"/>
          <w:lang w:eastAsia="ja-JP"/>
        </w:rPr>
        <w:t xml:space="preserve">Therefore, </w:t>
      </w:r>
      <w:r w:rsidRPr="00026E52">
        <w:rPr>
          <w:rFonts w:eastAsiaTheme="minorEastAsia" w:hint="eastAsia"/>
          <w:lang w:eastAsia="ja-JP"/>
        </w:rPr>
        <w:t xml:space="preserve">since it can be concluded that </w:t>
      </w:r>
      <w:r w:rsidRPr="00026E52">
        <w:rPr>
          <w:rFonts w:eastAsiaTheme="minorEastAsia"/>
          <w:lang w:eastAsia="ja-JP"/>
        </w:rPr>
        <w:t>there are no needs to revise the RR</w:t>
      </w:r>
      <w:r w:rsidRPr="00026E52">
        <w:rPr>
          <w:rFonts w:eastAsiaTheme="minorEastAsia" w:hint="eastAsia"/>
          <w:lang w:eastAsia="ja-JP"/>
        </w:rPr>
        <w:t xml:space="preserve">, </w:t>
      </w:r>
      <w:r w:rsidRPr="00026E52">
        <w:rPr>
          <w:rFonts w:eastAsiaTheme="minorEastAsia"/>
          <w:lang w:eastAsia="ja-JP"/>
        </w:rPr>
        <w:t>Japan supports NOC.</w:t>
      </w:r>
    </w:p>
    <w:p w:rsidR="00026E52" w:rsidRDefault="00026E52" w:rsidP="00026E52">
      <w:pPr>
        <w:jc w:val="both"/>
        <w:rPr>
          <w:rFonts w:eastAsiaTheme="minorEastAsia"/>
          <w:lang w:eastAsia="ja-JP"/>
        </w:rPr>
      </w:pPr>
      <w:r w:rsidRPr="00026E52">
        <w:rPr>
          <w:rFonts w:eastAsiaTheme="minorEastAsia"/>
          <w:lang w:eastAsia="ja-JP"/>
        </w:rPr>
        <w:t>Proposal for ACP on issue 9.1.1 is in another Input Document for APG19-5 from Japan, Korea and Singapore.</w:t>
      </w:r>
    </w:p>
    <w:p w:rsidR="00026E52" w:rsidRPr="00026E52" w:rsidRDefault="00026E52" w:rsidP="00026E52">
      <w:pPr>
        <w:jc w:val="both"/>
        <w:rPr>
          <w:rFonts w:eastAsiaTheme="minorEastAsia"/>
          <w:lang w:eastAsia="ja-JP"/>
        </w:rPr>
      </w:pPr>
    </w:p>
    <w:p w:rsidR="00E257AC" w:rsidRPr="00D12E4C" w:rsidRDefault="00E257AC" w:rsidP="00DF62E2">
      <w:pPr>
        <w:spacing w:after="120"/>
        <w:jc w:val="both"/>
        <w:rPr>
          <w:b/>
          <w:lang w:val="en-NZ" w:eastAsia="ko-KR"/>
        </w:rPr>
      </w:pPr>
      <w:r w:rsidRPr="00D12E4C">
        <w:rPr>
          <w:b/>
          <w:lang w:val="en-NZ" w:eastAsia="ko-KR"/>
        </w:rPr>
        <w:t>3.1.</w:t>
      </w:r>
      <w:r w:rsidR="00DF62E2">
        <w:rPr>
          <w:b/>
          <w:lang w:val="en-NZ" w:eastAsia="ko-KR"/>
        </w:rPr>
        <w:t>9</w:t>
      </w:r>
      <w:r w:rsidRPr="00D12E4C">
        <w:rPr>
          <w:b/>
          <w:lang w:val="en-NZ" w:eastAsia="ko-KR"/>
        </w:rPr>
        <w:tab/>
      </w:r>
      <w:r w:rsidRPr="00E257AC">
        <w:rPr>
          <w:b/>
          <w:lang w:val="en-NZ" w:eastAsia="ko-KR"/>
        </w:rPr>
        <w:t>Lao PDR</w:t>
      </w:r>
      <w:r w:rsidR="00AE4057" w:rsidRPr="00441526">
        <w:rPr>
          <w:b/>
          <w:lang w:val="en-NZ" w:eastAsia="ko-KR"/>
        </w:rPr>
        <w:t xml:space="preserve"> </w:t>
      </w:r>
      <w:r w:rsidR="00AE4057" w:rsidRPr="00441526">
        <w:t xml:space="preserve">- </w:t>
      </w:r>
      <w:r w:rsidR="00AE4057" w:rsidRPr="00441526">
        <w:rPr>
          <w:b/>
          <w:lang w:val="en-NZ" w:eastAsia="ko-KR"/>
        </w:rPr>
        <w:t>Document APG19-</w:t>
      </w:r>
      <w:r w:rsidR="00AE4057">
        <w:rPr>
          <w:b/>
          <w:lang w:val="en-NZ" w:eastAsia="ko-KR"/>
        </w:rPr>
        <w:t>5/INP-94</w:t>
      </w:r>
    </w:p>
    <w:p w:rsidR="000D7793" w:rsidRPr="000D7793" w:rsidRDefault="000D7793" w:rsidP="000D7793">
      <w:pPr>
        <w:jc w:val="both"/>
        <w:rPr>
          <w:rFonts w:eastAsiaTheme="minorEastAsia"/>
          <w:lang w:eastAsia="ja-JP"/>
        </w:rPr>
      </w:pPr>
      <w:r w:rsidRPr="000D7793">
        <w:rPr>
          <w:rFonts w:eastAsiaTheme="minorEastAsia"/>
          <w:lang w:eastAsia="ja-JP"/>
        </w:rPr>
        <w:t xml:space="preserve">According to the CPM </w:t>
      </w:r>
      <w:r w:rsidR="003D7D97">
        <w:rPr>
          <w:rFonts w:eastAsia="Malgun Gothic" w:hint="eastAsia"/>
          <w:lang w:eastAsia="ko-KR"/>
        </w:rPr>
        <w:t>R</w:t>
      </w:r>
      <w:r w:rsidRPr="000D7793">
        <w:rPr>
          <w:rFonts w:eastAsiaTheme="minorEastAsia"/>
          <w:lang w:eastAsia="ja-JP"/>
        </w:rPr>
        <w:t xml:space="preserve">eport to the WRC-19 and the result of ITU-R studies on WRC-19 agenda item 9.1, issue 9.1.1, there are 2 views were expressed and no conclusion were drawn during the study cycle. </w:t>
      </w:r>
    </w:p>
    <w:p w:rsidR="000D7793" w:rsidRPr="000D7793" w:rsidRDefault="000D7793" w:rsidP="000D7793">
      <w:pPr>
        <w:jc w:val="both"/>
        <w:rPr>
          <w:rFonts w:eastAsiaTheme="minorEastAsia"/>
          <w:lang w:eastAsia="ja-JP"/>
        </w:rPr>
      </w:pPr>
      <w:r w:rsidRPr="000D7793">
        <w:rPr>
          <w:rFonts w:eastAsiaTheme="minorEastAsia"/>
          <w:lang w:eastAsia="ja-JP"/>
        </w:rPr>
        <w:t>Lao PDR is of the view that the protection of terrestrial IMT operating in the band 1980-2010 MHz and 2170-2200 MHz is required.</w:t>
      </w:r>
    </w:p>
    <w:p w:rsidR="000D7793" w:rsidRPr="00105A05" w:rsidRDefault="000D7793" w:rsidP="00105A05">
      <w:pPr>
        <w:jc w:val="both"/>
        <w:rPr>
          <w:rFonts w:eastAsiaTheme="minorEastAsia"/>
          <w:lang w:eastAsia="ja-JP"/>
        </w:rPr>
      </w:pPr>
    </w:p>
    <w:p w:rsidR="00E257AC" w:rsidRPr="00D12E4C" w:rsidRDefault="00E257AC" w:rsidP="00DF62E2">
      <w:pPr>
        <w:spacing w:after="120"/>
        <w:jc w:val="both"/>
        <w:rPr>
          <w:b/>
          <w:lang w:val="en-NZ" w:eastAsia="ko-KR"/>
        </w:rPr>
      </w:pPr>
      <w:r w:rsidRPr="00D12E4C">
        <w:rPr>
          <w:b/>
          <w:lang w:val="en-NZ" w:eastAsia="ko-KR"/>
        </w:rPr>
        <w:t>3.1.</w:t>
      </w:r>
      <w:r w:rsidR="00DF62E2">
        <w:rPr>
          <w:b/>
          <w:lang w:val="en-NZ" w:eastAsia="ko-KR"/>
        </w:rPr>
        <w:t>10</w:t>
      </w:r>
      <w:r w:rsidRPr="00D12E4C">
        <w:rPr>
          <w:b/>
          <w:lang w:val="en-NZ" w:eastAsia="ko-KR"/>
        </w:rPr>
        <w:tab/>
      </w:r>
      <w:r w:rsidRPr="00E257AC">
        <w:rPr>
          <w:b/>
          <w:lang w:val="en-NZ" w:eastAsia="ko-KR"/>
        </w:rPr>
        <w:t>Thailand</w:t>
      </w:r>
      <w:r w:rsidR="00AE4057" w:rsidRPr="00441526">
        <w:rPr>
          <w:b/>
          <w:lang w:val="en-NZ" w:eastAsia="ko-KR"/>
        </w:rPr>
        <w:t xml:space="preserve"> </w:t>
      </w:r>
      <w:r w:rsidR="00AE4057" w:rsidRPr="00441526">
        <w:t xml:space="preserve">- </w:t>
      </w:r>
      <w:r w:rsidR="00AE4057" w:rsidRPr="00441526">
        <w:rPr>
          <w:b/>
          <w:lang w:val="en-NZ" w:eastAsia="ko-KR"/>
        </w:rPr>
        <w:t>Document APG19-</w:t>
      </w:r>
      <w:r w:rsidR="00AE4057">
        <w:rPr>
          <w:b/>
          <w:lang w:val="en-NZ" w:eastAsia="ko-KR"/>
        </w:rPr>
        <w:t>5</w:t>
      </w:r>
      <w:r w:rsidR="00AE4057" w:rsidRPr="00441526">
        <w:rPr>
          <w:b/>
          <w:lang w:val="en-NZ" w:eastAsia="ko-KR"/>
        </w:rPr>
        <w:t>/INP-</w:t>
      </w:r>
      <w:r w:rsidR="00AE4057">
        <w:rPr>
          <w:b/>
          <w:lang w:val="en-NZ" w:eastAsia="ko-KR"/>
        </w:rPr>
        <w:t>99</w:t>
      </w:r>
    </w:p>
    <w:p w:rsidR="000D7793" w:rsidRDefault="000D7793" w:rsidP="000D7793">
      <w:pPr>
        <w:jc w:val="both"/>
        <w:rPr>
          <w:rFonts w:cstheme="minorBidi"/>
          <w:bCs/>
          <w:szCs w:val="30"/>
          <w:lang w:bidi="th-TH"/>
        </w:rPr>
      </w:pPr>
      <w:r w:rsidRPr="0097722B">
        <w:rPr>
          <w:bCs/>
        </w:rPr>
        <w:t>Th</w:t>
      </w:r>
      <w:r>
        <w:rPr>
          <w:bCs/>
        </w:rPr>
        <w:t>ailand is of the view that protecting terrestrial components of IMT in the frequency band</w:t>
      </w:r>
      <w:r>
        <w:rPr>
          <w:bCs/>
        </w:rPr>
        <w:br/>
        <w:t xml:space="preserve">1 980 - 2 010 MHz and 2 170 - 2 200 </w:t>
      </w:r>
      <w:r>
        <w:rPr>
          <w:rFonts w:cstheme="minorBidi"/>
          <w:bCs/>
          <w:szCs w:val="30"/>
          <w:lang w:bidi="th-TH"/>
        </w:rPr>
        <w:t>MHz is preferred</w:t>
      </w:r>
    </w:p>
    <w:p w:rsidR="000D7793" w:rsidRDefault="000D7793" w:rsidP="000D7793">
      <w:pPr>
        <w:spacing w:after="120"/>
        <w:jc w:val="both"/>
        <w:rPr>
          <w:rFonts w:cstheme="minorBidi"/>
          <w:bCs/>
          <w:szCs w:val="30"/>
          <w:lang w:bidi="th-TH"/>
        </w:rPr>
      </w:pPr>
      <w:r>
        <w:rPr>
          <w:rFonts w:cstheme="minorBidi"/>
          <w:bCs/>
          <w:szCs w:val="30"/>
          <w:lang w:bidi="th-TH"/>
        </w:rPr>
        <w:t xml:space="preserve">However, since there are </w:t>
      </w:r>
      <w:r w:rsidR="003D7D97">
        <w:rPr>
          <w:rFonts w:cstheme="minorBidi"/>
          <w:bCs/>
          <w:szCs w:val="30"/>
          <w:lang w:bidi="th-TH"/>
        </w:rPr>
        <w:t xml:space="preserve">two different views in the CPM </w:t>
      </w:r>
      <w:r w:rsidR="003D7D97">
        <w:rPr>
          <w:rFonts w:cstheme="minorBidi" w:hint="eastAsia"/>
          <w:bCs/>
          <w:szCs w:val="30"/>
          <w:lang w:eastAsia="ko-KR" w:bidi="th-TH"/>
        </w:rPr>
        <w:t>R</w:t>
      </w:r>
      <w:r>
        <w:rPr>
          <w:rFonts w:cstheme="minorBidi"/>
          <w:bCs/>
          <w:szCs w:val="30"/>
          <w:lang w:bidi="th-TH"/>
        </w:rPr>
        <w:t>eport and there are no conclusions drawn during the study cycle to justify values/parameters in the proposed regulatory constraints, Thailand supports no modification of the Radio Regulations (RR) regarding this agenda item.</w:t>
      </w:r>
    </w:p>
    <w:p w:rsidR="000D7793" w:rsidRPr="00105A05" w:rsidRDefault="000D7793" w:rsidP="00105A05">
      <w:pPr>
        <w:jc w:val="both"/>
        <w:rPr>
          <w:rFonts w:eastAsiaTheme="minorEastAsia"/>
          <w:lang w:eastAsia="ja-JP"/>
        </w:rPr>
      </w:pPr>
    </w:p>
    <w:p w:rsidR="00E257AC" w:rsidRPr="00D12E4C" w:rsidRDefault="00E257AC" w:rsidP="00DF62E2">
      <w:pPr>
        <w:spacing w:after="120"/>
        <w:jc w:val="both"/>
        <w:rPr>
          <w:b/>
          <w:lang w:val="en-NZ" w:eastAsia="ko-KR"/>
        </w:rPr>
      </w:pPr>
      <w:r w:rsidRPr="00D12E4C">
        <w:rPr>
          <w:b/>
          <w:lang w:val="en-NZ" w:eastAsia="ko-KR"/>
        </w:rPr>
        <w:t>3.1.</w:t>
      </w:r>
      <w:r>
        <w:rPr>
          <w:b/>
          <w:lang w:val="en-NZ" w:eastAsia="ko-KR"/>
        </w:rPr>
        <w:t>1</w:t>
      </w:r>
      <w:r w:rsidR="00DF62E2">
        <w:rPr>
          <w:b/>
          <w:lang w:val="en-NZ" w:eastAsia="ko-KR"/>
        </w:rPr>
        <w:t>1</w:t>
      </w:r>
      <w:r w:rsidRPr="00D12E4C">
        <w:rPr>
          <w:b/>
          <w:lang w:val="en-NZ" w:eastAsia="ko-KR"/>
        </w:rPr>
        <w:tab/>
      </w:r>
      <w:r w:rsidRPr="00E257AC">
        <w:rPr>
          <w:b/>
          <w:lang w:val="en-NZ" w:eastAsia="ko-KR"/>
        </w:rPr>
        <w:t>Malaysia</w:t>
      </w:r>
      <w:r w:rsidR="00AE4057" w:rsidRPr="00441526">
        <w:rPr>
          <w:b/>
          <w:lang w:val="en-NZ" w:eastAsia="ko-KR"/>
        </w:rPr>
        <w:t xml:space="preserve"> </w:t>
      </w:r>
      <w:r w:rsidR="00AE4057" w:rsidRPr="00441526">
        <w:t xml:space="preserve">- </w:t>
      </w:r>
      <w:r w:rsidR="00AE4057" w:rsidRPr="00441526">
        <w:rPr>
          <w:b/>
          <w:lang w:val="en-NZ" w:eastAsia="ko-KR"/>
        </w:rPr>
        <w:t>Document APG19-</w:t>
      </w:r>
      <w:r w:rsidR="00AE4057">
        <w:rPr>
          <w:b/>
          <w:lang w:val="en-NZ" w:eastAsia="ko-KR"/>
        </w:rPr>
        <w:t>5/INP-112</w:t>
      </w:r>
    </w:p>
    <w:p w:rsidR="005D0962" w:rsidRDefault="005D0962" w:rsidP="005D0962">
      <w:pPr>
        <w:spacing w:before="120" w:after="120"/>
        <w:jc w:val="both"/>
      </w:pPr>
      <w:r>
        <w:t xml:space="preserve">Malaysia is of the view that the scope of WRC-19 agenda item 9.1, issue 9.1.1 is limited to the study of possible technical and operational measures to ensure coexistence and compatibility between the terrestrial component of IMT and the satellite component of IMT in the frequency bands 1 980-2 010 MHz and 2 170-2 200 MHz in different countries, in accordance with Resolution </w:t>
      </w:r>
      <w:r w:rsidRPr="0096372E">
        <w:rPr>
          <w:b/>
        </w:rPr>
        <w:t>212 (Rev.WRC-15)</w:t>
      </w:r>
      <w:r>
        <w:t>. Therefore, regulatory measures or any changes to the Radio Regulations are outside the scope of WRC-19 agenda item 9.1 issue 9.1.1.</w:t>
      </w:r>
    </w:p>
    <w:p w:rsidR="00105A05" w:rsidRDefault="005D0962" w:rsidP="005D0962">
      <w:pPr>
        <w:jc w:val="both"/>
        <w:rPr>
          <w:b/>
          <w:lang w:val="en-NZ" w:eastAsia="ko-KR"/>
        </w:rPr>
      </w:pPr>
      <w:r>
        <w:t> Malaysia is of the view that bilateral/multilateral discussions between different administrations provide greater operational flexibility while ensuring coexistence between the two components deployed in different countries.</w:t>
      </w:r>
    </w:p>
    <w:p w:rsidR="005D0962" w:rsidRDefault="005D0962" w:rsidP="00E257AC">
      <w:pPr>
        <w:spacing w:after="120"/>
        <w:jc w:val="both"/>
        <w:rPr>
          <w:b/>
          <w:lang w:val="en-NZ" w:eastAsia="ko-KR"/>
        </w:rPr>
      </w:pPr>
    </w:p>
    <w:p w:rsidR="00E257AC" w:rsidRPr="00D12E4C" w:rsidRDefault="00E257AC" w:rsidP="00DF62E2">
      <w:pPr>
        <w:spacing w:after="120"/>
        <w:jc w:val="both"/>
        <w:rPr>
          <w:b/>
          <w:lang w:val="en-NZ" w:eastAsia="ko-KR"/>
        </w:rPr>
      </w:pPr>
      <w:r w:rsidRPr="00D12E4C">
        <w:rPr>
          <w:b/>
          <w:lang w:val="en-NZ" w:eastAsia="ko-KR"/>
        </w:rPr>
        <w:t>3.1.</w:t>
      </w:r>
      <w:r>
        <w:rPr>
          <w:b/>
          <w:lang w:val="en-NZ" w:eastAsia="ko-KR"/>
        </w:rPr>
        <w:t>1</w:t>
      </w:r>
      <w:r w:rsidR="00DF62E2">
        <w:rPr>
          <w:b/>
          <w:lang w:val="en-NZ" w:eastAsia="ko-KR"/>
        </w:rPr>
        <w:t>2</w:t>
      </w:r>
      <w:r w:rsidRPr="00D12E4C">
        <w:rPr>
          <w:b/>
          <w:lang w:val="en-NZ" w:eastAsia="ko-KR"/>
        </w:rPr>
        <w:tab/>
      </w:r>
      <w:r w:rsidRPr="00E257AC">
        <w:rPr>
          <w:b/>
          <w:lang w:val="en-NZ" w:eastAsia="ko-KR"/>
        </w:rPr>
        <w:t>Viet Nam (Socialist Republic of)</w:t>
      </w:r>
      <w:r w:rsidR="00AE4057" w:rsidRPr="00441526">
        <w:rPr>
          <w:b/>
          <w:lang w:val="en-NZ" w:eastAsia="ko-KR"/>
        </w:rPr>
        <w:t xml:space="preserve"> </w:t>
      </w:r>
      <w:r w:rsidR="00AE4057" w:rsidRPr="00441526">
        <w:t xml:space="preserve">- </w:t>
      </w:r>
      <w:r w:rsidR="00AE4057" w:rsidRPr="00441526">
        <w:rPr>
          <w:b/>
          <w:lang w:val="en-NZ" w:eastAsia="ko-KR"/>
        </w:rPr>
        <w:t>Document APG19-</w:t>
      </w:r>
      <w:r w:rsidR="00AE4057">
        <w:rPr>
          <w:b/>
          <w:lang w:val="en-NZ" w:eastAsia="ko-KR"/>
        </w:rPr>
        <w:t>5/INP-118</w:t>
      </w:r>
    </w:p>
    <w:p w:rsidR="0031249C" w:rsidRDefault="0031249C" w:rsidP="0031249C">
      <w:pPr>
        <w:tabs>
          <w:tab w:val="left" w:pos="600"/>
        </w:tabs>
        <w:spacing w:before="120"/>
      </w:pPr>
      <w:r>
        <w:lastRenderedPageBreak/>
        <w:t>Viet Nam supports adequate measures to ensure the compatibility and co-existence of the satellite and terrestrial components of IMT, taking into account that the bands 1980-2010 MHz and 2170-2200 MHz are prioritized for IMT terrestrial component in some countries.</w:t>
      </w:r>
    </w:p>
    <w:p w:rsidR="0031249C" w:rsidRDefault="0031249C" w:rsidP="0031249C">
      <w:pPr>
        <w:tabs>
          <w:tab w:val="left" w:pos="600"/>
        </w:tabs>
        <w:spacing w:before="120"/>
      </w:pPr>
      <w:r>
        <w:t xml:space="preserve">Study results from ITU-R Study Groups shows that potential interferences in scenario A2 (IMT BS to MES) and B1 (MES to IMT system) can be addressed by relevant provisions on border coordination which currently contained in the Radio Regulations (e.g. Article 9, Appendix 7). </w:t>
      </w:r>
    </w:p>
    <w:p w:rsidR="0031249C" w:rsidRDefault="0031249C" w:rsidP="0031249C">
      <w:pPr>
        <w:tabs>
          <w:tab w:val="left" w:pos="600"/>
        </w:tabs>
        <w:spacing w:before="120"/>
      </w:pPr>
      <w:r>
        <w:t xml:space="preserve">Viet Nam support the principle from View 1 (not the whole View 1 itself, in particular the emission limits in scenario A1 and B2 need </w:t>
      </w:r>
      <w:r w:rsidR="003D7D97">
        <w:t xml:space="preserve">further assessment) in the CPM </w:t>
      </w:r>
      <w:r w:rsidR="003D7D97">
        <w:rPr>
          <w:rFonts w:hint="eastAsia"/>
          <w:lang w:eastAsia="ko-KR"/>
        </w:rPr>
        <w:t>R</w:t>
      </w:r>
      <w:r>
        <w:t xml:space="preserve">eport, to stipulate practical coordination threshold values to address potential interference in scenario A1 (IMT BS to SS) and B2 (SS to IMT system), in order </w:t>
      </w:r>
      <w:r w:rsidRPr="00A8656E">
        <w:rPr>
          <w:lang w:eastAsia="ko-KR"/>
        </w:rPr>
        <w:t>to avoid unnecessary coordination</w:t>
      </w:r>
      <w:r>
        <w:rPr>
          <w:lang w:eastAsia="ko-KR"/>
        </w:rPr>
        <w:t xml:space="preserve"> and facilitate the development of IMT terrestrial system.</w:t>
      </w:r>
    </w:p>
    <w:p w:rsidR="0052434C" w:rsidRDefault="0052434C" w:rsidP="00E257AC">
      <w:pPr>
        <w:spacing w:after="120"/>
        <w:jc w:val="both"/>
        <w:rPr>
          <w:b/>
          <w:lang w:val="en-NZ" w:eastAsia="ko-KR"/>
        </w:rPr>
      </w:pPr>
    </w:p>
    <w:p w:rsidR="00E257AC" w:rsidRPr="00D12E4C" w:rsidRDefault="00E257AC" w:rsidP="00DF62E2">
      <w:pPr>
        <w:spacing w:after="120"/>
        <w:jc w:val="both"/>
        <w:rPr>
          <w:b/>
          <w:lang w:val="en-NZ" w:eastAsia="ko-KR"/>
        </w:rPr>
      </w:pPr>
      <w:r w:rsidRPr="00D12E4C">
        <w:rPr>
          <w:b/>
          <w:lang w:val="en-NZ" w:eastAsia="ko-KR"/>
        </w:rPr>
        <w:t>3.1.</w:t>
      </w:r>
      <w:r>
        <w:rPr>
          <w:b/>
          <w:lang w:val="en-NZ" w:eastAsia="ko-KR"/>
        </w:rPr>
        <w:t>1</w:t>
      </w:r>
      <w:r w:rsidR="00DF62E2">
        <w:rPr>
          <w:b/>
          <w:lang w:val="en-NZ" w:eastAsia="ko-KR"/>
        </w:rPr>
        <w:t>3</w:t>
      </w:r>
      <w:r w:rsidRPr="00D12E4C">
        <w:rPr>
          <w:b/>
          <w:lang w:val="en-NZ" w:eastAsia="ko-KR"/>
        </w:rPr>
        <w:tab/>
      </w:r>
      <w:r w:rsidRPr="00E257AC">
        <w:rPr>
          <w:b/>
          <w:lang w:val="en-NZ" w:eastAsia="ko-KR"/>
        </w:rPr>
        <w:t>India (Republic of)</w:t>
      </w:r>
      <w:r w:rsidR="00AE4057" w:rsidRPr="00441526">
        <w:rPr>
          <w:b/>
          <w:lang w:val="en-NZ" w:eastAsia="ko-KR"/>
        </w:rPr>
        <w:t xml:space="preserve"> </w:t>
      </w:r>
      <w:r w:rsidR="00AE4057" w:rsidRPr="00441526">
        <w:t xml:space="preserve">- </w:t>
      </w:r>
      <w:r w:rsidR="00AE4057" w:rsidRPr="00441526">
        <w:rPr>
          <w:b/>
          <w:lang w:val="en-NZ" w:eastAsia="ko-KR"/>
        </w:rPr>
        <w:t>Document APG19-</w:t>
      </w:r>
      <w:r w:rsidR="00AE4057">
        <w:rPr>
          <w:b/>
          <w:lang w:val="en-NZ" w:eastAsia="ko-KR"/>
        </w:rPr>
        <w:t>5/INP-134</w:t>
      </w:r>
    </w:p>
    <w:p w:rsidR="00AE4057" w:rsidRDefault="00AE4057" w:rsidP="00AE4057">
      <w:pPr>
        <w:jc w:val="both"/>
      </w:pPr>
      <w:r>
        <w:t>Interference to space station under MSS is required to be address. Since there is no provision in the Radio Regulations, to resolve it, India support View1.</w:t>
      </w:r>
    </w:p>
    <w:p w:rsidR="00AE4057" w:rsidRPr="0042498F" w:rsidRDefault="00AE4057" w:rsidP="00AE4057">
      <w:pPr>
        <w:pStyle w:val="Headingb"/>
        <w:keepNext/>
        <w:rPr>
          <w:lang w:val="en-US"/>
        </w:rPr>
      </w:pPr>
      <w:bookmarkStart w:id="6" w:name="MDOS"/>
      <w:r w:rsidRPr="0042498F">
        <w:rPr>
          <w:lang w:val="en-US"/>
        </w:rPr>
        <w:t>View 1:</w:t>
      </w:r>
    </w:p>
    <w:bookmarkEnd w:id="6"/>
    <w:p w:rsidR="00AE4057" w:rsidRPr="0042498F" w:rsidRDefault="00AE4057" w:rsidP="00AE4057">
      <w:pPr>
        <w:rPr>
          <w:lang w:eastAsia="zh-CN"/>
        </w:rPr>
      </w:pPr>
      <w:r w:rsidRPr="0042498F">
        <w:t xml:space="preserve">View 1 is based on Resolution ITU-R 2-7 </w:t>
      </w:r>
      <w:r w:rsidRPr="0042498F">
        <w:rPr>
          <w:i/>
        </w:rPr>
        <w:t>resolves</w:t>
      </w:r>
      <w:r w:rsidRPr="0042498F">
        <w:t xml:space="preserve"> 2: “</w:t>
      </w:r>
      <w:r w:rsidRPr="0042498F">
        <w:rPr>
          <w:i/>
        </w:rPr>
        <w:t>that the scope of CPM shall be to prepare a consolidated report to be used in support of the work for World Radiocommunication Conferences, based on: the inclusion, to the extent possible, of reconciled differences in approaches as contained in the source material, or, in the case where the approaches cannot be reconciled, the inclusion of the differing views and their justification</w:t>
      </w:r>
      <w:r w:rsidRPr="0042498F">
        <w:t>”.</w:t>
      </w:r>
    </w:p>
    <w:p w:rsidR="00E257AC" w:rsidRDefault="00E257AC" w:rsidP="00F565A5">
      <w:pPr>
        <w:rPr>
          <w:i/>
          <w:u w:val="single"/>
          <w:lang w:val="en-NZ"/>
        </w:rPr>
      </w:pPr>
    </w:p>
    <w:p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rsidR="00864866" w:rsidRDefault="00864866" w:rsidP="00864866">
      <w:pPr>
        <w:autoSpaceDE w:val="0"/>
        <w:autoSpaceDN w:val="0"/>
        <w:adjustRightInd w:val="0"/>
        <w:rPr>
          <w:rFonts w:eastAsia="SimSun"/>
          <w:lang w:eastAsia="zh-CN"/>
        </w:rPr>
      </w:pPr>
      <w:r>
        <w:t xml:space="preserve">During three sessions of </w:t>
      </w:r>
      <w:r>
        <w:rPr>
          <w:rFonts w:eastAsia="SimSun"/>
          <w:lang w:eastAsia="zh-CN"/>
        </w:rPr>
        <w:t>Drafting Group 9.1 issue 9.1.1 (DG9.1.1) following issues raised:</w:t>
      </w:r>
    </w:p>
    <w:p w:rsidR="00864866" w:rsidRDefault="00864866" w:rsidP="005103A3">
      <w:pPr>
        <w:pStyle w:val="ListParagraph"/>
        <w:numPr>
          <w:ilvl w:val="0"/>
          <w:numId w:val="23"/>
        </w:numPr>
        <w:autoSpaceDE w:val="0"/>
        <w:autoSpaceDN w:val="0"/>
        <w:adjustRightInd w:val="0"/>
        <w:spacing w:before="120" w:after="120"/>
        <w:ind w:left="0" w:firstLine="270"/>
        <w:jc w:val="both"/>
      </w:pPr>
      <w:r>
        <w:t xml:space="preserve">Status of ITU-R studies: </w:t>
      </w:r>
      <w:r w:rsidR="005103A3">
        <w:tab/>
      </w:r>
      <w:r>
        <w:br/>
        <w:t xml:space="preserve">For the last four years since WRC-15, ITU-R WP 4C and WP 5D have conducted studies, the current status of which is documented in the </w:t>
      </w:r>
      <w:r w:rsidRPr="00B51093">
        <w:t>working document towards a preliminary draft new Report ITU-R M.[MSS&amp;IMT-ADVANCED SHARING]</w:t>
      </w:r>
      <w:r w:rsidRPr="005103A3">
        <w:t xml:space="preserve"> – “Coexistence and compatibility study between the terrestrial component and the satellite component of IMT in the frequency bands 1 980-2 010 MHz and 2 170-2 200 MHz in different countries.” </w:t>
      </w:r>
      <w:r>
        <w:t xml:space="preserve">Due to time constrains, the Report has not been thoroughly reviewed. Therefore WP 4C and WP 5D decided to carry it forward to </w:t>
      </w:r>
      <w:r w:rsidRPr="00E071F5">
        <w:t>the ne</w:t>
      </w:r>
      <w:r>
        <w:t xml:space="preserve">xt their meetings </w:t>
      </w:r>
      <w:r w:rsidRPr="00E071F5">
        <w:t>in the new study</w:t>
      </w:r>
      <w:r w:rsidRPr="00E071F5">
        <w:rPr>
          <w:lang w:eastAsia="ja-JP"/>
        </w:rPr>
        <w:t xml:space="preserve"> cycle following WRC-19</w:t>
      </w:r>
      <w:r>
        <w:rPr>
          <w:lang w:eastAsia="ja-JP"/>
        </w:rPr>
        <w:t>;</w:t>
      </w:r>
    </w:p>
    <w:p w:rsidR="00864866" w:rsidRDefault="00864866" w:rsidP="005103A3">
      <w:pPr>
        <w:pStyle w:val="ListParagraph"/>
        <w:numPr>
          <w:ilvl w:val="0"/>
          <w:numId w:val="23"/>
        </w:numPr>
        <w:autoSpaceDE w:val="0"/>
        <w:autoSpaceDN w:val="0"/>
        <w:adjustRightInd w:val="0"/>
        <w:spacing w:before="120" w:after="120"/>
        <w:ind w:left="0" w:firstLine="270"/>
        <w:jc w:val="both"/>
      </w:pPr>
      <w:r>
        <w:rPr>
          <w:lang w:eastAsia="ja-JP"/>
        </w:rPr>
        <w:t xml:space="preserve">Divergent views of APT members: </w:t>
      </w:r>
      <w:r w:rsidR="005103A3">
        <w:rPr>
          <w:lang w:eastAsia="ja-JP"/>
        </w:rPr>
        <w:tab/>
      </w:r>
      <w:r>
        <w:rPr>
          <w:lang w:eastAsia="ja-JP"/>
        </w:rPr>
        <w:br/>
        <w:t xml:space="preserve">Based on input documents to the APG19-5 meeting for the issue 9.1.1 of agenda item 9.1, and also based on the expressed views in </w:t>
      </w:r>
      <w:r>
        <w:t>the</w:t>
      </w:r>
      <w:r>
        <w:rPr>
          <w:lang w:eastAsia="ja-JP"/>
        </w:rPr>
        <w:t xml:space="preserve"> CPM</w:t>
      </w:r>
      <w:r w:rsidR="003D7D97">
        <w:rPr>
          <w:rFonts w:hint="eastAsia"/>
          <w:lang w:eastAsia="ko-KR"/>
        </w:rPr>
        <w:t xml:space="preserve"> </w:t>
      </w:r>
      <w:r>
        <w:rPr>
          <w:lang w:eastAsia="ja-JP"/>
        </w:rPr>
        <w:t>Report, there are two divergent views as following:</w:t>
      </w:r>
    </w:p>
    <w:p w:rsidR="00864866" w:rsidRDefault="00864866" w:rsidP="005103A3">
      <w:pPr>
        <w:pStyle w:val="ListParagraph"/>
        <w:numPr>
          <w:ilvl w:val="1"/>
          <w:numId w:val="23"/>
        </w:numPr>
        <w:autoSpaceDE w:val="0"/>
        <w:autoSpaceDN w:val="0"/>
        <w:adjustRightInd w:val="0"/>
        <w:spacing w:before="120" w:after="120"/>
        <w:ind w:left="396"/>
        <w:jc w:val="both"/>
      </w:pPr>
      <w:r>
        <w:t xml:space="preserve">Some APT members are of view that </w:t>
      </w:r>
      <w:r>
        <w:rPr>
          <w:rFonts w:eastAsia="SimSun"/>
          <w:lang w:eastAsia="zh-CN"/>
        </w:rPr>
        <w:t xml:space="preserve">since </w:t>
      </w:r>
      <w:r>
        <w:rPr>
          <w:rFonts w:ascii="TimesNewRomanPSMT" w:hAnsi="TimesNewRomanPSMT" w:cs="TimesNewRomanPSMT"/>
          <w:lang w:eastAsia="zh-CN"/>
        </w:rPr>
        <w:t xml:space="preserve">the Resolution </w:t>
      </w:r>
      <w:r>
        <w:rPr>
          <w:rFonts w:ascii="TimesNewRomanPS-BoldMT" w:hAnsi="TimesNewRomanPS-BoldMT" w:cs="TimesNewRomanPS-BoldMT"/>
          <w:b/>
          <w:bCs/>
          <w:lang w:eastAsia="zh-CN"/>
        </w:rPr>
        <w:t xml:space="preserve">212 (Rev.WRC-15) </w:t>
      </w:r>
      <w:r w:rsidRPr="00EF0634">
        <w:t>strictly</w:t>
      </w:r>
      <w:r>
        <w:t xml:space="preserve"> </w:t>
      </w:r>
      <w:r w:rsidRPr="00EF0634">
        <w:t>limit</w:t>
      </w:r>
      <w:r>
        <w:t>s</w:t>
      </w:r>
      <w:r>
        <w:rPr>
          <w:rFonts w:eastAsia="SimSun"/>
          <w:lang w:eastAsia="zh-CN"/>
        </w:rPr>
        <w:t xml:space="preserve"> the </w:t>
      </w:r>
      <w:r>
        <w:t xml:space="preserve">scope of relevant ITU-R studies </w:t>
      </w:r>
      <w:r w:rsidRPr="00EF0634">
        <w:t>to possible technical and operational measures to ensure coexistence</w:t>
      </w:r>
      <w:r>
        <w:t xml:space="preserve"> </w:t>
      </w:r>
      <w:r w:rsidRPr="00EF0634">
        <w:t xml:space="preserve">and compatibility between the terrestrial component of IMT and the </w:t>
      </w:r>
      <w:r w:rsidRPr="00F20081">
        <w:rPr>
          <w:rFonts w:ascii="TimesNewRomanPSMT" w:hAnsi="TimesNewRomanPSMT" w:cs="TimesNewRomanPSMT"/>
          <w:lang w:eastAsia="zh-CN"/>
        </w:rPr>
        <w:t>satellite</w:t>
      </w:r>
      <w:r w:rsidRPr="00EF0634">
        <w:t xml:space="preserve"> component</w:t>
      </w:r>
      <w:r>
        <w:t xml:space="preserve"> </w:t>
      </w:r>
      <w:r w:rsidRPr="00EF0634">
        <w:t>of IMT in the frequency bands 1</w:t>
      </w:r>
      <w:r>
        <w:t> </w:t>
      </w:r>
      <w:r w:rsidRPr="00EF0634">
        <w:t>980-2</w:t>
      </w:r>
      <w:r>
        <w:t> </w:t>
      </w:r>
      <w:r w:rsidRPr="00EF0634">
        <w:t>010</w:t>
      </w:r>
      <w:r>
        <w:t> </w:t>
      </w:r>
      <w:r w:rsidRPr="00EF0634">
        <w:t>MHz and 2</w:t>
      </w:r>
      <w:r>
        <w:t> </w:t>
      </w:r>
      <w:r w:rsidRPr="00EF0634">
        <w:t>170-2</w:t>
      </w:r>
      <w:r>
        <w:t> </w:t>
      </w:r>
      <w:r w:rsidRPr="00EF0634">
        <w:t>200</w:t>
      </w:r>
      <w:r>
        <w:t> </w:t>
      </w:r>
      <w:r w:rsidRPr="00EF0634">
        <w:t xml:space="preserve">MHz in </w:t>
      </w:r>
      <w:r>
        <w:rPr>
          <w:rFonts w:ascii="TimesNewRomanPSMT" w:hAnsi="TimesNewRomanPSMT" w:cs="TimesNewRomanPSMT"/>
          <w:lang w:eastAsia="zh-CN"/>
        </w:rPr>
        <w:t>different concerned countries</w:t>
      </w:r>
      <w:r w:rsidR="003D7D97">
        <w:rPr>
          <w:rFonts w:ascii="TimesNewRomanPSMT" w:hAnsi="TimesNewRomanPSMT" w:cs="TimesNewRomanPSMT" w:hint="eastAsia"/>
          <w:lang w:eastAsia="ko-KR"/>
        </w:rPr>
        <w:t>. Therefore</w:t>
      </w:r>
      <w:r>
        <w:rPr>
          <w:rFonts w:eastAsia="SimSun"/>
          <w:lang w:eastAsia="zh-CN"/>
        </w:rPr>
        <w:t xml:space="preserve"> </w:t>
      </w:r>
      <w:r>
        <w:rPr>
          <w:rFonts w:ascii="TimesNewRomanPSMT" w:eastAsia="Batang" w:hAnsi="TimesNewRomanPSMT" w:cs="TimesNewRomanPSMT"/>
        </w:rPr>
        <w:t xml:space="preserve">regulatory </w:t>
      </w:r>
      <w:r w:rsidRPr="0015558D">
        <w:rPr>
          <w:rFonts w:ascii="TimesNewRomanPSMT" w:hAnsi="TimesNewRomanPSMT" w:cs="TimesNewRomanPSMT"/>
          <w:lang w:eastAsia="zh-CN"/>
        </w:rPr>
        <w:t>measures</w:t>
      </w:r>
      <w:r>
        <w:rPr>
          <w:rFonts w:ascii="TimesNewRomanPSMT" w:eastAsia="Batang" w:hAnsi="TimesNewRomanPSMT" w:cs="TimesNewRomanPSMT"/>
        </w:rPr>
        <w:t xml:space="preserve"> or any changes to the Radio Regulations </w:t>
      </w:r>
      <w:r w:rsidR="003D7D97">
        <w:rPr>
          <w:rFonts w:ascii="TimesNewRomanPSMT" w:eastAsia="Batang" w:hAnsi="TimesNewRomanPSMT" w:cs="TimesNewRomanPSMT" w:hint="eastAsia"/>
          <w:lang w:eastAsia="ko-KR"/>
        </w:rPr>
        <w:t>V</w:t>
      </w:r>
      <w:r>
        <w:rPr>
          <w:rFonts w:ascii="TimesNewRomanPSMT" w:eastAsia="Batang" w:hAnsi="TimesNewRomanPSMT" w:cs="TimesNewRomanPSMT"/>
        </w:rPr>
        <w:t xml:space="preserve">olumes 1, 2 and 4 are outside the scope of WRC-19 agenda item 9.1 issue 9.1.1. </w:t>
      </w:r>
      <w:r>
        <w:rPr>
          <w:rFonts w:ascii="TimesNewRomanPSMT" w:hAnsi="TimesNewRomanPSMT" w:cs="TimesNewRomanPSMT"/>
          <w:lang w:eastAsia="zh-CN"/>
        </w:rPr>
        <w:t xml:space="preserve">These APT members are also of the view that the result of certain studies have shown </w:t>
      </w:r>
      <w:r w:rsidR="003D7D97">
        <w:rPr>
          <w:rFonts w:ascii="TimesNewRomanPSMT" w:hAnsi="TimesNewRomanPSMT" w:cs="TimesNewRomanPSMT" w:hint="eastAsia"/>
          <w:lang w:eastAsia="ko-KR"/>
        </w:rPr>
        <w:t xml:space="preserve">that </w:t>
      </w:r>
      <w:r>
        <w:rPr>
          <w:rFonts w:ascii="TimesNewRomanPSMT" w:hAnsi="TimesNewRomanPSMT" w:cs="TimesNewRomanPSMT"/>
          <w:lang w:eastAsia="zh-CN"/>
        </w:rPr>
        <w:t xml:space="preserve">there are multiple technical and operational measures which can be implemented, the </w:t>
      </w:r>
      <w:r>
        <w:rPr>
          <w:rFonts w:ascii="TimesNewRomanPSMT" w:eastAsia="Batang" w:hAnsi="TimesNewRomanPSMT" w:cs="TimesNewRomanPSMT"/>
        </w:rPr>
        <w:t xml:space="preserve">combination of </w:t>
      </w:r>
      <w:r>
        <w:rPr>
          <w:rFonts w:ascii="TimesNewRomanPSMT" w:hAnsi="TimesNewRomanPSMT" w:cs="TimesNewRomanPSMT"/>
          <w:lang w:eastAsia="zh-CN"/>
        </w:rPr>
        <w:t>bilateral/multilateral negotiation</w:t>
      </w:r>
      <w:r>
        <w:rPr>
          <w:rFonts w:ascii="TimesNewRomanPSMT" w:eastAsia="Batang" w:hAnsi="TimesNewRomanPSMT" w:cs="TimesNewRomanPSMT"/>
        </w:rPr>
        <w:t xml:space="preserve"> and the current provisions of Radio Regulations</w:t>
      </w:r>
      <w:r>
        <w:rPr>
          <w:rFonts w:ascii="TimesNewRomanPSMT" w:hAnsi="TimesNewRomanPSMT" w:cs="TimesNewRomanPSMT"/>
          <w:lang w:eastAsia="zh-CN"/>
        </w:rPr>
        <w:t xml:space="preserve"> is the appropriate approach for resolving potential interference between </w:t>
      </w:r>
      <w:r>
        <w:t>the terrestrial component of IMT and the satellite component of IMT.</w:t>
      </w:r>
    </w:p>
    <w:p w:rsidR="00864866" w:rsidRPr="008659EB" w:rsidRDefault="00864866" w:rsidP="005103A3">
      <w:pPr>
        <w:pStyle w:val="ListParagraph"/>
        <w:numPr>
          <w:ilvl w:val="1"/>
          <w:numId w:val="23"/>
        </w:numPr>
        <w:autoSpaceDE w:val="0"/>
        <w:autoSpaceDN w:val="0"/>
        <w:adjustRightInd w:val="0"/>
        <w:spacing w:before="120" w:after="120"/>
        <w:ind w:left="396"/>
        <w:jc w:val="both"/>
      </w:pPr>
      <w:r w:rsidRPr="007A5846">
        <w:rPr>
          <w:rFonts w:eastAsia="SimSun" w:hint="eastAsia"/>
          <w:lang w:eastAsia="zh-CN"/>
        </w:rPr>
        <w:lastRenderedPageBreak/>
        <w:t xml:space="preserve">Some </w:t>
      </w:r>
      <w:r w:rsidRPr="0015558D">
        <w:t>other</w:t>
      </w:r>
      <w:r w:rsidRPr="007A5846">
        <w:rPr>
          <w:rFonts w:eastAsia="SimSun"/>
          <w:lang w:eastAsia="zh-CN"/>
        </w:rPr>
        <w:t xml:space="preserve"> APT members are of view that </w:t>
      </w:r>
      <w:r w:rsidRPr="007A5846">
        <w:rPr>
          <w:rFonts w:cstheme="minorHAnsi"/>
        </w:rPr>
        <w:t xml:space="preserve">WRC-19 should take action to ensure </w:t>
      </w:r>
      <w:r w:rsidRPr="007A5846">
        <w:rPr>
          <w:bCs/>
          <w:iCs/>
        </w:rPr>
        <w:t xml:space="preserve">coexistence and compatibility </w:t>
      </w:r>
      <w:r w:rsidRPr="007A5846">
        <w:rPr>
          <w:rFonts w:eastAsia="SimSun"/>
          <w:lang w:eastAsia="zh-CN"/>
        </w:rPr>
        <w:t xml:space="preserve">to resolve potential </w:t>
      </w:r>
      <w:r w:rsidRPr="007A5846">
        <w:rPr>
          <w:rFonts w:ascii="TimesNewRomanPSMT" w:hAnsi="TimesNewRomanPSMT" w:cs="TimesNewRomanPSMT"/>
          <w:lang w:eastAsia="zh-CN"/>
        </w:rPr>
        <w:t xml:space="preserve">interference between </w:t>
      </w:r>
      <w:r>
        <w:t>the terrestrial component of IMT and the satellite component of IMT</w:t>
      </w:r>
      <w:r w:rsidRPr="007A5846">
        <w:rPr>
          <w:rFonts w:eastAsia="SimSun"/>
          <w:lang w:eastAsia="zh-CN"/>
        </w:rPr>
        <w:t xml:space="preserve"> </w:t>
      </w:r>
      <w:r w:rsidRPr="00EF0634">
        <w:t>in the frequency bands 1</w:t>
      </w:r>
      <w:r>
        <w:t> </w:t>
      </w:r>
      <w:r w:rsidRPr="00EF0634">
        <w:t>980-2</w:t>
      </w:r>
      <w:r>
        <w:t> </w:t>
      </w:r>
      <w:r w:rsidRPr="00EF0634">
        <w:t>010</w:t>
      </w:r>
      <w:r>
        <w:t> </w:t>
      </w:r>
      <w:r w:rsidRPr="00EF0634">
        <w:t>MHz and 2</w:t>
      </w:r>
      <w:r>
        <w:t> </w:t>
      </w:r>
      <w:r w:rsidRPr="00EF0634">
        <w:t>170-2</w:t>
      </w:r>
      <w:r>
        <w:t> </w:t>
      </w:r>
      <w:r w:rsidRPr="00EF0634">
        <w:t>200</w:t>
      </w:r>
      <w:r>
        <w:t> </w:t>
      </w:r>
      <w:r w:rsidRPr="00EF0634">
        <w:t xml:space="preserve">MHz in </w:t>
      </w:r>
      <w:r w:rsidRPr="007A5846">
        <w:rPr>
          <w:rFonts w:ascii="TimesNewRomanPSMT" w:hAnsi="TimesNewRomanPSMT" w:cs="TimesNewRomanPSMT"/>
          <w:lang w:eastAsia="zh-CN"/>
        </w:rPr>
        <w:t xml:space="preserve">different countries, particularly for Scenario A1 where the </w:t>
      </w:r>
      <w:r w:rsidRPr="0081720C">
        <w:t xml:space="preserve">level of potential interference from IMT BS into IMT space stations </w:t>
      </w:r>
      <w:r>
        <w:t xml:space="preserve">in the frequency band 1 980-2 010 MHz </w:t>
      </w:r>
      <w:r w:rsidRPr="0081720C">
        <w:t>is high</w:t>
      </w:r>
      <w:r>
        <w:t xml:space="preserve"> and there is no coordination procedure in the Radio Regulations</w:t>
      </w:r>
      <w:r w:rsidRPr="007A5846">
        <w:rPr>
          <w:rFonts w:ascii="TimesNewRomanPSMT" w:hAnsi="TimesNewRomanPSMT" w:cs="TimesNewRomanPSMT"/>
          <w:lang w:eastAsia="zh-CN"/>
        </w:rPr>
        <w:t xml:space="preserve">.  If the band </w:t>
      </w:r>
      <w:r>
        <w:t>1 980-2 010 MHz is used by both satellite and terrestrial</w:t>
      </w:r>
      <w:r w:rsidR="003D7D97">
        <w:rPr>
          <w:rFonts w:hint="eastAsia"/>
          <w:lang w:eastAsia="ko-KR"/>
        </w:rPr>
        <w:t xml:space="preserve"> component of</w:t>
      </w:r>
      <w:r>
        <w:t xml:space="preserve"> IMT as an uplink, the interference is manageable.  These APT members proposed to modify Resolution 212 (Rev. WRC-15) to add </w:t>
      </w:r>
      <w:r w:rsidRPr="008659EB">
        <w:t>a maximum e.i.r.p. limit of 20 dBm/5</w:t>
      </w:r>
      <w:r>
        <w:t xml:space="preserve"> </w:t>
      </w:r>
      <w:r w:rsidRPr="008659EB">
        <w:t>MHz on land stations in the mobile service transmitting in the frequency band 1 980</w:t>
      </w:r>
      <w:r w:rsidRPr="008659EB">
        <w:noBreakHyphen/>
        <w:t>2 010 MHz to ensure that this band is used as an uplink by both services, with an exception for the 1 980-1 990 MHz band for those countries listed in RR No. 5.389B (Scenario A1).</w:t>
      </w:r>
      <w:r>
        <w:t xml:space="preserve"> Some proposals also included the following elements:</w:t>
      </w:r>
    </w:p>
    <w:p w:rsidR="00864866" w:rsidRPr="008659EB" w:rsidRDefault="00864866" w:rsidP="00864866">
      <w:pPr>
        <w:pStyle w:val="ListParagraph"/>
        <w:numPr>
          <w:ilvl w:val="0"/>
          <w:numId w:val="29"/>
        </w:numPr>
        <w:tabs>
          <w:tab w:val="left" w:pos="1871"/>
          <w:tab w:val="left" w:pos="2268"/>
        </w:tabs>
        <w:overflowPunct w:val="0"/>
        <w:autoSpaceDE w:val="0"/>
        <w:autoSpaceDN w:val="0"/>
        <w:adjustRightInd w:val="0"/>
        <w:spacing w:before="120"/>
        <w:ind w:left="810"/>
        <w:contextualSpacing/>
        <w:textAlignment w:val="baseline"/>
      </w:pPr>
      <w:r w:rsidRPr="008659EB">
        <w:t xml:space="preserve">Add digital modulation parameters to Appendix </w:t>
      </w:r>
      <w:r w:rsidRPr="008659EB">
        <w:rPr>
          <w:b/>
        </w:rPr>
        <w:t>7</w:t>
      </w:r>
      <w:r w:rsidRPr="008659EB">
        <w:t xml:space="preserve"> </w:t>
      </w:r>
      <w:r>
        <w:rPr>
          <w:bCs/>
        </w:rPr>
        <w:t>or alternatively to Resolution 212</w:t>
      </w:r>
      <w:r w:rsidRPr="008659EB">
        <w:t xml:space="preserve"> (Scenario B1).</w:t>
      </w:r>
    </w:p>
    <w:p w:rsidR="00864866" w:rsidRPr="008659EB" w:rsidRDefault="00864866" w:rsidP="00864866">
      <w:pPr>
        <w:pStyle w:val="ListParagraph"/>
        <w:numPr>
          <w:ilvl w:val="0"/>
          <w:numId w:val="29"/>
        </w:numPr>
        <w:tabs>
          <w:tab w:val="left" w:pos="1871"/>
          <w:tab w:val="left" w:pos="2268"/>
        </w:tabs>
        <w:overflowPunct w:val="0"/>
        <w:autoSpaceDE w:val="0"/>
        <w:autoSpaceDN w:val="0"/>
        <w:adjustRightInd w:val="0"/>
        <w:spacing w:before="120"/>
        <w:ind w:left="810"/>
        <w:contextualSpacing/>
        <w:textAlignment w:val="baseline"/>
      </w:pPr>
      <w:r w:rsidRPr="008659EB">
        <w:t>Add a new coordination threshold pfd value for MSS space stations along with a new Note 11 and modify NOTE 3 in Table 5-2 of</w:t>
      </w:r>
      <w:r w:rsidR="003D7D97">
        <w:rPr>
          <w:rFonts w:hint="eastAsia"/>
          <w:lang w:eastAsia="ko-KR"/>
        </w:rPr>
        <w:t xml:space="preserve"> RR</w:t>
      </w:r>
      <w:r w:rsidRPr="008659EB">
        <w:t xml:space="preserve"> Appendix </w:t>
      </w:r>
      <w:r w:rsidRPr="008659EB">
        <w:rPr>
          <w:b/>
        </w:rPr>
        <w:t>5</w:t>
      </w:r>
      <w:r w:rsidRPr="008659EB">
        <w:t xml:space="preserve"> (Scenario B2).</w:t>
      </w:r>
    </w:p>
    <w:p w:rsidR="00864866" w:rsidRPr="000D1CC6" w:rsidRDefault="00864866" w:rsidP="005103A3">
      <w:pPr>
        <w:pStyle w:val="ListParagraph"/>
        <w:autoSpaceDE w:val="0"/>
        <w:autoSpaceDN w:val="0"/>
        <w:adjustRightInd w:val="0"/>
        <w:spacing w:before="120" w:after="120"/>
        <w:ind w:left="396"/>
        <w:jc w:val="both"/>
        <w:rPr>
          <w:rFonts w:eastAsia="SimSun"/>
          <w:sz w:val="14"/>
          <w:szCs w:val="14"/>
          <w:lang w:eastAsia="zh-CN"/>
        </w:rPr>
      </w:pPr>
      <w:r>
        <w:t xml:space="preserve">In an effort to find consensus and provide an operational solution for Scenario A1, these administrations proposed an alternative modification to the </w:t>
      </w:r>
      <w:r w:rsidRPr="007A5846">
        <w:rPr>
          <w:i/>
          <w:iCs/>
        </w:rPr>
        <w:t>resolves</w:t>
      </w:r>
      <w:r>
        <w:t xml:space="preserve"> of Resolution </w:t>
      </w:r>
      <w:r w:rsidRPr="003D7D97">
        <w:rPr>
          <w:b/>
        </w:rPr>
        <w:t>212 (Rev. WRC-1</w:t>
      </w:r>
      <w:r w:rsidR="003D7D97" w:rsidRPr="003D7D97">
        <w:rPr>
          <w:rFonts w:hint="eastAsia"/>
          <w:b/>
          <w:lang w:eastAsia="ko-KR"/>
        </w:rPr>
        <w:t>5</w:t>
      </w:r>
      <w:r w:rsidRPr="003D7D97">
        <w:rPr>
          <w:b/>
        </w:rPr>
        <w:t>)</w:t>
      </w:r>
      <w:r>
        <w:t xml:space="preserve"> to limit </w:t>
      </w:r>
      <w:r w:rsidRPr="000543C3">
        <w:t xml:space="preserve">the use of the frequency band 1 980-2 010 MHz </w:t>
      </w:r>
      <w:r>
        <w:t>by</w:t>
      </w:r>
      <w:r w:rsidRPr="000543C3">
        <w:t xml:space="preserve"> the terrestrial component of IMT to transmissions from user equipment to base stations</w:t>
      </w:r>
      <w:r>
        <w:t>.</w:t>
      </w:r>
    </w:p>
    <w:p w:rsidR="00864866" w:rsidRPr="00FD4DE0" w:rsidRDefault="00864866" w:rsidP="005103A3">
      <w:pPr>
        <w:autoSpaceDE w:val="0"/>
        <w:autoSpaceDN w:val="0"/>
        <w:adjustRightInd w:val="0"/>
        <w:spacing w:before="120" w:after="120"/>
        <w:jc w:val="both"/>
        <w:rPr>
          <w:rFonts w:eastAsia="SimSun"/>
          <w:rtl/>
          <w:lang w:eastAsia="zh-CN" w:bidi="fa-IR"/>
        </w:rPr>
      </w:pPr>
      <w:r>
        <w:rPr>
          <w:lang w:eastAsia="ja-JP"/>
        </w:rPr>
        <w:t xml:space="preserve">Accordingly, drafting group was not successful in development of </w:t>
      </w:r>
      <w:r w:rsidRPr="00FD4DE0">
        <w:rPr>
          <w:rFonts w:eastAsia="SimSun"/>
          <w:lang w:eastAsia="zh-CN"/>
        </w:rPr>
        <w:t>preliminary APT common proposal, despite to endeavoring highest effort to achieve consensus on a midway proposal.</w:t>
      </w:r>
    </w:p>
    <w:p w:rsidR="00B86712" w:rsidRDefault="00B86712" w:rsidP="006635DC">
      <w:pPr>
        <w:autoSpaceDE w:val="0"/>
        <w:autoSpaceDN w:val="0"/>
        <w:adjustRightInd w:val="0"/>
        <w:rPr>
          <w:rFonts w:eastAsia="SimSun"/>
          <w:lang w:eastAsia="zh-CN"/>
        </w:rPr>
      </w:pPr>
    </w:p>
    <w:p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View(s)</w:t>
      </w:r>
    </w:p>
    <w:p w:rsidR="00E72E5C" w:rsidRDefault="00E72E5C" w:rsidP="00D46360">
      <w:pPr>
        <w:jc w:val="both"/>
        <w:rPr>
          <w:rFonts w:asciiTheme="majorBidi" w:eastAsia="Malgun Gothic" w:hAnsiTheme="majorBidi" w:cstheme="majorBidi"/>
          <w:bCs/>
          <w:snapToGrid w:val="0"/>
          <w:lang w:eastAsia="ko-KR"/>
        </w:rPr>
      </w:pPr>
      <w:r w:rsidRPr="00E72E5C">
        <w:rPr>
          <w:rFonts w:hint="eastAsia"/>
          <w:lang w:val="en-NZ"/>
        </w:rPr>
        <w:t xml:space="preserve">APT </w:t>
      </w:r>
      <w:r w:rsidRPr="00E72E5C">
        <w:rPr>
          <w:lang w:val="en-NZ"/>
        </w:rPr>
        <w:t>M</w:t>
      </w:r>
      <w:r w:rsidRPr="00E72E5C">
        <w:rPr>
          <w:rFonts w:hint="eastAsia"/>
          <w:lang w:val="en-NZ"/>
        </w:rPr>
        <w:t>embers</w:t>
      </w:r>
      <w:r w:rsidRPr="00E72E5C">
        <w:rPr>
          <w:lang w:val="en-NZ"/>
        </w:rPr>
        <w:t xml:space="preserve"> </w:t>
      </w:r>
      <w:r w:rsidR="00977439">
        <w:rPr>
          <w:lang w:val="en-NZ"/>
        </w:rPr>
        <w:t xml:space="preserve">recognize </w:t>
      </w:r>
      <w:r w:rsidR="00577C11">
        <w:rPr>
          <w:lang w:val="en-NZ"/>
        </w:rPr>
        <w:t xml:space="preserve">the </w:t>
      </w:r>
      <w:r w:rsidRPr="00E72E5C">
        <w:rPr>
          <w:lang w:val="en-NZ"/>
        </w:rPr>
        <w:t>ITU-R studies on possible technical and operational measures to ensure coexistence and compatibility between the terrestrial component of IMT (in the mobile service) and the satellite component of IMT (in the mobile service and the mobile-satellite service) in the frequency bands 1 980–2 010 MHz and 2 170–2 200 MHz in different countries, in accordance with Resolution</w:t>
      </w:r>
      <w:r w:rsidRPr="00CB6A92">
        <w:rPr>
          <w:rFonts w:eastAsia="Times New Roman"/>
          <w:lang w:bidi="en-US"/>
        </w:rPr>
        <w:t xml:space="preserve"> </w:t>
      </w:r>
      <w:r w:rsidRPr="00CB6A92">
        <w:rPr>
          <w:rFonts w:eastAsia="Times New Roman"/>
          <w:b/>
          <w:lang w:bidi="en-US"/>
        </w:rPr>
        <w:t>212 (Rev.WRC-15)</w:t>
      </w:r>
      <w:r w:rsidRPr="00CB6A92">
        <w:rPr>
          <w:rFonts w:asciiTheme="majorBidi" w:eastAsia="Malgun Gothic" w:hAnsiTheme="majorBidi" w:cstheme="majorBidi"/>
          <w:bCs/>
          <w:snapToGrid w:val="0"/>
          <w:lang w:eastAsia="ko-KR"/>
        </w:rPr>
        <w:t>.</w:t>
      </w:r>
    </w:p>
    <w:p w:rsidR="00BD386F" w:rsidRDefault="00F469D9" w:rsidP="00D46360">
      <w:pPr>
        <w:jc w:val="both"/>
        <w:rPr>
          <w:lang w:val="en-NZ" w:eastAsia="ko-KR"/>
        </w:rPr>
      </w:pPr>
      <w:r w:rsidRPr="00767D5E">
        <w:rPr>
          <w:lang w:val="en-NZ"/>
        </w:rPr>
        <w:t>With respect to the regulatory actions</w:t>
      </w:r>
      <w:r>
        <w:rPr>
          <w:rFonts w:hint="eastAsia"/>
          <w:lang w:val="en-NZ" w:eastAsia="ko-KR"/>
        </w:rPr>
        <w:t xml:space="preserve"> and</w:t>
      </w:r>
      <w:r w:rsidRPr="00767D5E">
        <w:rPr>
          <w:lang w:val="en-NZ"/>
        </w:rPr>
        <w:t xml:space="preserve"> associate</w:t>
      </w:r>
      <w:r>
        <w:rPr>
          <w:rFonts w:hint="eastAsia"/>
          <w:lang w:val="en-NZ" w:eastAsia="ko-KR"/>
        </w:rPr>
        <w:t xml:space="preserve">d </w:t>
      </w:r>
      <w:r w:rsidR="004B2BD9">
        <w:rPr>
          <w:rFonts w:hint="eastAsia"/>
          <w:lang w:val="en-NZ" w:eastAsia="ko-KR"/>
        </w:rPr>
        <w:t>view</w:t>
      </w:r>
      <w:r>
        <w:rPr>
          <w:rFonts w:hint="eastAsia"/>
          <w:lang w:val="en-NZ" w:eastAsia="ko-KR"/>
        </w:rPr>
        <w:t>s</w:t>
      </w:r>
      <w:r w:rsidR="004B2BD9">
        <w:rPr>
          <w:rFonts w:hint="eastAsia"/>
          <w:lang w:val="en-NZ" w:eastAsia="ko-KR"/>
        </w:rPr>
        <w:t>, while there was more support</w:t>
      </w:r>
      <w:r w:rsidR="00740461">
        <w:rPr>
          <w:lang w:val="en-NZ" w:eastAsia="ko-KR"/>
        </w:rPr>
        <w:t>s for</w:t>
      </w:r>
      <w:r w:rsidR="004B2BD9">
        <w:rPr>
          <w:rFonts w:hint="eastAsia"/>
          <w:lang w:val="en-NZ" w:eastAsia="ko-KR"/>
        </w:rPr>
        <w:t xml:space="preserve"> View 2 as contain</w:t>
      </w:r>
      <w:r w:rsidR="00740461">
        <w:rPr>
          <w:lang w:val="en-NZ" w:eastAsia="ko-KR"/>
        </w:rPr>
        <w:t>ed</w:t>
      </w:r>
      <w:r w:rsidR="004B2BD9">
        <w:rPr>
          <w:rFonts w:hint="eastAsia"/>
          <w:lang w:val="en-NZ" w:eastAsia="ko-KR"/>
        </w:rPr>
        <w:t xml:space="preserve"> in the CPM Report </w:t>
      </w:r>
      <w:r w:rsidR="00856FDD">
        <w:rPr>
          <w:rFonts w:hint="eastAsia"/>
          <w:lang w:val="en-NZ" w:eastAsia="ko-KR"/>
        </w:rPr>
        <w:t xml:space="preserve">according to </w:t>
      </w:r>
      <w:r w:rsidR="00740461">
        <w:rPr>
          <w:lang w:val="en-NZ" w:eastAsia="ko-KR"/>
        </w:rPr>
        <w:t xml:space="preserve">the </w:t>
      </w:r>
      <w:r w:rsidR="00856FDD">
        <w:rPr>
          <w:rFonts w:hint="eastAsia"/>
          <w:lang w:val="en-NZ" w:eastAsia="ko-KR"/>
        </w:rPr>
        <w:t>input documents</w:t>
      </w:r>
      <w:r w:rsidR="00740461">
        <w:rPr>
          <w:lang w:val="en-NZ" w:eastAsia="ko-KR"/>
        </w:rPr>
        <w:t>,</w:t>
      </w:r>
      <w:r w:rsidR="00856FDD">
        <w:rPr>
          <w:rFonts w:hint="eastAsia"/>
          <w:lang w:val="en-NZ" w:eastAsia="ko-KR"/>
        </w:rPr>
        <w:t xml:space="preserve"> </w:t>
      </w:r>
      <w:r w:rsidR="004B2BD9">
        <w:rPr>
          <w:rFonts w:hint="eastAsia"/>
          <w:lang w:val="en-NZ" w:eastAsia="ko-KR"/>
        </w:rPr>
        <w:t>however no consensus was reached on</w:t>
      </w:r>
      <w:r w:rsidR="00856FDD">
        <w:rPr>
          <w:rFonts w:hint="eastAsia"/>
          <w:lang w:val="en-NZ" w:eastAsia="ko-KR"/>
        </w:rPr>
        <w:t xml:space="preserve"> either of these two Views.</w:t>
      </w:r>
    </w:p>
    <w:p w:rsidR="003D7D97" w:rsidRDefault="003D7D97" w:rsidP="00D46360">
      <w:pPr>
        <w:jc w:val="both"/>
        <w:rPr>
          <w:lang w:val="en-NZ" w:eastAsia="ko-KR"/>
        </w:rPr>
      </w:pPr>
    </w:p>
    <w:p w:rsidR="001529D6" w:rsidRPr="00FD4DE0" w:rsidRDefault="001529D6" w:rsidP="001529D6">
      <w:pPr>
        <w:rPr>
          <w:lang w:val="en-NZ" w:eastAsia="ko-KR"/>
        </w:rPr>
      </w:pPr>
      <w:r>
        <w:rPr>
          <w:rFonts w:hint="eastAsia"/>
          <w:lang w:val="en-NZ" w:eastAsia="ko-KR"/>
        </w:rPr>
        <w:t>In view of the above</w:t>
      </w:r>
      <w:r>
        <w:rPr>
          <w:lang w:val="en-NZ" w:eastAsia="ko-KR"/>
        </w:rPr>
        <w:t>,</w:t>
      </w:r>
      <w:r>
        <w:rPr>
          <w:rFonts w:hint="eastAsia"/>
          <w:lang w:val="en-NZ" w:eastAsia="ko-KR"/>
        </w:rPr>
        <w:t xml:space="preserve"> no consensus was reached on any action to be taken in regard with </w:t>
      </w:r>
      <w:r>
        <w:rPr>
          <w:lang w:val="en-NZ" w:eastAsia="ko-KR"/>
        </w:rPr>
        <w:t>WRC-19 a</w:t>
      </w:r>
      <w:r>
        <w:rPr>
          <w:rFonts w:hint="eastAsia"/>
          <w:lang w:val="en-NZ" w:eastAsia="ko-KR"/>
        </w:rPr>
        <w:t xml:space="preserve">genda </w:t>
      </w:r>
      <w:r>
        <w:rPr>
          <w:lang w:val="en-NZ" w:eastAsia="ko-KR"/>
        </w:rPr>
        <w:t>i</w:t>
      </w:r>
      <w:r>
        <w:rPr>
          <w:rFonts w:hint="eastAsia"/>
          <w:lang w:val="en-NZ" w:eastAsia="ko-KR"/>
        </w:rPr>
        <w:t xml:space="preserve">tem 9.1 </w:t>
      </w:r>
      <w:r>
        <w:rPr>
          <w:lang w:val="en-NZ" w:eastAsia="ko-KR"/>
        </w:rPr>
        <w:t>issue</w:t>
      </w:r>
      <w:r>
        <w:rPr>
          <w:rFonts w:hint="eastAsia"/>
          <w:lang w:val="en-NZ" w:eastAsia="ko-KR"/>
        </w:rPr>
        <w:t xml:space="preserve"> 9.1.1 consequently no PACP is agreed at this stage. </w:t>
      </w:r>
    </w:p>
    <w:p w:rsidR="0055501F" w:rsidRPr="00856FDD" w:rsidRDefault="0055501F" w:rsidP="00D46360">
      <w:pPr>
        <w:jc w:val="both"/>
        <w:rPr>
          <w:lang w:val="en-NZ"/>
        </w:rPr>
      </w:pPr>
    </w:p>
    <w:p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r>
      <w:r w:rsidR="001A717C">
        <w:rPr>
          <w:b/>
          <w:lang w:val="en-NZ" w:eastAsia="ko-KR"/>
        </w:rPr>
        <w:t>Preliminary APT Common Proposal(s)</w:t>
      </w:r>
    </w:p>
    <w:p w:rsidR="004579BE" w:rsidRPr="00FD4DE0" w:rsidRDefault="001529D6" w:rsidP="005415CA">
      <w:pPr>
        <w:rPr>
          <w:lang w:val="en-NZ" w:eastAsia="ko-KR"/>
        </w:rPr>
      </w:pPr>
      <w:r>
        <w:rPr>
          <w:lang w:val="en-NZ" w:eastAsia="ko-KR"/>
        </w:rPr>
        <w:t>None</w:t>
      </w:r>
    </w:p>
    <w:sectPr w:rsidR="004579BE" w:rsidRPr="00FD4DE0" w:rsidSect="005103A3">
      <w:headerReference w:type="default" r:id="rId21"/>
      <w:footerReference w:type="even" r:id="rId22"/>
      <w:footerReference w:type="default" r:id="rId23"/>
      <w:headerReference w:type="first" r:id="rId24"/>
      <w:footerReference w:type="first" r:id="rId25"/>
      <w:pgSz w:w="11909" w:h="16834" w:code="9"/>
      <w:pgMar w:top="1152" w:right="1296" w:bottom="1296" w:left="135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71E" w:rsidRDefault="0055571E">
      <w:r>
        <w:separator/>
      </w:r>
    </w:p>
  </w:endnote>
  <w:endnote w:type="continuationSeparator" w:id="0">
    <w:p w:rsidR="0055571E" w:rsidRDefault="0055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DengXian">
    <w:altName w:val="等线"/>
    <w:charset w:val="86"/>
    <w:family w:val="auto"/>
    <w:pitch w:val="variable"/>
    <w:sig w:usb0="00000000" w:usb1="38CF7CFA" w:usb2="00000016" w:usb3="00000000" w:csb0="0004000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PG19-</w:t>
    </w:r>
    <w:r w:rsidR="00B023E0">
      <w:rPr>
        <w:lang w:eastAsia="ko-KR"/>
      </w:rPr>
      <w:t>5</w:t>
    </w:r>
    <w:r w:rsidR="002A0111">
      <w:rPr>
        <w:lang w:eastAsia="ko-KR"/>
      </w:rPr>
      <w:t>/</w:t>
    </w:r>
    <w:r w:rsidR="00B023E0">
      <w:rPr>
        <w:lang w:eastAsia="ko-KR"/>
      </w:rPr>
      <w:t>T</w:t>
    </w:r>
    <w:r w:rsidR="00CD256B">
      <w:rPr>
        <w:lang w:eastAsia="ko-KR"/>
      </w:rPr>
      <w:t>MP</w:t>
    </w:r>
    <w:r>
      <w:rPr>
        <w:lang w:eastAsia="ko-KR"/>
      </w:rPr>
      <w:t>-</w:t>
    </w:r>
    <w:r w:rsidR="00287CF1">
      <w:rPr>
        <w:lang w:eastAsia="ko-KR"/>
      </w:rPr>
      <w:t>38</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3D7ADD">
      <w:rPr>
        <w:rStyle w:val="PageNumber"/>
        <w:noProof/>
      </w:rPr>
      <w:t>7</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3D7ADD">
      <w:rPr>
        <w:rStyle w:val="PageNumber"/>
        <w:noProof/>
      </w:rPr>
      <w:t>7</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rsidTr="00BB0EA4">
      <w:trPr>
        <w:trHeight w:val="432"/>
      </w:trPr>
      <w:tc>
        <w:tcPr>
          <w:tcW w:w="1296" w:type="dxa"/>
          <w:tcBorders>
            <w:top w:val="single" w:sz="8" w:space="0" w:color="auto"/>
            <w:bottom w:val="nil"/>
            <w:right w:val="nil"/>
          </w:tcBorders>
        </w:tcPr>
        <w:p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rsidR="002A0111" w:rsidRPr="002A0111" w:rsidRDefault="002A0111" w:rsidP="0092727B">
          <w:pPr>
            <w:pStyle w:val="Footer"/>
            <w:tabs>
              <w:tab w:val="clear" w:pos="4320"/>
              <w:tab w:val="clear" w:pos="8640"/>
            </w:tabs>
          </w:pPr>
        </w:p>
      </w:tc>
      <w:tc>
        <w:tcPr>
          <w:tcW w:w="2880" w:type="dxa"/>
          <w:tcBorders>
            <w:top w:val="single" w:sz="8" w:space="0" w:color="auto"/>
            <w:left w:val="nil"/>
            <w:bottom w:val="nil"/>
          </w:tcBorders>
        </w:tcPr>
        <w:p w:rsidR="0092727B" w:rsidRPr="0092727B" w:rsidRDefault="0092727B" w:rsidP="0092727B">
          <w:pPr>
            <w:pStyle w:val="Footer"/>
            <w:tabs>
              <w:tab w:val="clear" w:pos="4320"/>
              <w:tab w:val="clear" w:pos="8640"/>
            </w:tabs>
          </w:pPr>
          <w:r>
            <w:t>E-mail:</w:t>
          </w:r>
        </w:p>
      </w:tc>
    </w:tr>
  </w:tbl>
  <w:p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71E" w:rsidRDefault="0055571E">
      <w:r>
        <w:separator/>
      </w:r>
    </w:p>
  </w:footnote>
  <w:footnote w:type="continuationSeparator" w:id="0">
    <w:p w:rsidR="0055571E" w:rsidRDefault="00555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92727B">
    <w:pPr>
      <w:pStyle w:val="Header"/>
      <w:tabs>
        <w:tab w:val="clear" w:pos="4320"/>
        <w:tab w:val="clear" w:pos="8640"/>
      </w:tabs>
      <w:rPr>
        <w:lang w:eastAsia="ko-KR"/>
      </w:rPr>
    </w:pPr>
  </w:p>
  <w:p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47D18D9"/>
    <w:multiLevelType w:val="hybridMultilevel"/>
    <w:tmpl w:val="FCEA363E"/>
    <w:lvl w:ilvl="0" w:tplc="E028E21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0CF2113"/>
    <w:multiLevelType w:val="hybridMultilevel"/>
    <w:tmpl w:val="196A5DBC"/>
    <w:lvl w:ilvl="0" w:tplc="81F65682">
      <w:start w:val="1"/>
      <w:numFmt w:val="bullet"/>
      <w:lvlText w:val=""/>
      <w:lvlJc w:val="left"/>
      <w:pPr>
        <w:ind w:left="760" w:hanging="36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429935F6"/>
    <w:multiLevelType w:val="hybridMultilevel"/>
    <w:tmpl w:val="CE009116"/>
    <w:lvl w:ilvl="0" w:tplc="81F65682">
      <w:start w:val="1"/>
      <w:numFmt w:val="bullet"/>
      <w:lvlText w:val=""/>
      <w:lvlJc w:val="left"/>
      <w:pPr>
        <w:ind w:left="760" w:hanging="36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4647C67"/>
    <w:multiLevelType w:val="hybridMultilevel"/>
    <w:tmpl w:val="91062D0C"/>
    <w:lvl w:ilvl="0" w:tplc="AB068710">
      <w:start w:val="1"/>
      <w:numFmt w:val="lowerLetter"/>
      <w:lvlText w:val="%1)"/>
      <w:lvlJc w:val="left"/>
      <w:pPr>
        <w:ind w:left="760" w:hanging="360"/>
      </w:pPr>
      <w:rPr>
        <w:rFonts w:hint="default"/>
        <w:i/>
        <w:iCs/>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4B22997"/>
    <w:multiLevelType w:val="hybridMultilevel"/>
    <w:tmpl w:val="28FED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8173168"/>
    <w:multiLevelType w:val="hybridMultilevel"/>
    <w:tmpl w:val="5D6685C2"/>
    <w:lvl w:ilvl="0" w:tplc="81F65682">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9"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422942"/>
    <w:multiLevelType w:val="hybridMultilevel"/>
    <w:tmpl w:val="EA182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4"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6"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1"/>
  </w:num>
  <w:num w:numId="2">
    <w:abstractNumId w:val="6"/>
  </w:num>
  <w:num w:numId="3">
    <w:abstractNumId w:val="4"/>
  </w:num>
  <w:num w:numId="4">
    <w:abstractNumId w:val="22"/>
  </w:num>
  <w:num w:numId="5">
    <w:abstractNumId w:val="9"/>
  </w:num>
  <w:num w:numId="6">
    <w:abstractNumId w:val="12"/>
  </w:num>
  <w:num w:numId="7">
    <w:abstractNumId w:val="2"/>
  </w:num>
  <w:num w:numId="8">
    <w:abstractNumId w:val="1"/>
  </w:num>
  <w:num w:numId="9">
    <w:abstractNumId w:val="25"/>
  </w:num>
  <w:num w:numId="10">
    <w:abstractNumId w:val="20"/>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6"/>
  </w:num>
  <w:num w:numId="17">
    <w:abstractNumId w:val="19"/>
  </w:num>
  <w:num w:numId="18">
    <w:abstractNumId w:val="13"/>
  </w:num>
  <w:num w:numId="19">
    <w:abstractNumId w:val="24"/>
  </w:num>
  <w:num w:numId="20">
    <w:abstractNumId w:val="8"/>
  </w:num>
  <w:num w:numId="21">
    <w:abstractNumId w:val="23"/>
  </w:num>
  <w:num w:numId="22">
    <w:abstractNumId w:val="27"/>
  </w:num>
  <w:num w:numId="23">
    <w:abstractNumId w:val="15"/>
  </w:num>
  <w:num w:numId="24">
    <w:abstractNumId w:val="21"/>
  </w:num>
  <w:num w:numId="25">
    <w:abstractNumId w:val="5"/>
  </w:num>
  <w:num w:numId="26">
    <w:abstractNumId w:val="16"/>
  </w:num>
  <w:num w:numId="27">
    <w:abstractNumId w:val="18"/>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111F1"/>
    <w:rsid w:val="00026E52"/>
    <w:rsid w:val="0003595B"/>
    <w:rsid w:val="00036517"/>
    <w:rsid w:val="00036CC9"/>
    <w:rsid w:val="00037C79"/>
    <w:rsid w:val="00040149"/>
    <w:rsid w:val="00043A34"/>
    <w:rsid w:val="0005550A"/>
    <w:rsid w:val="000570AB"/>
    <w:rsid w:val="00070642"/>
    <w:rsid w:val="000713CF"/>
    <w:rsid w:val="00075C14"/>
    <w:rsid w:val="000822B5"/>
    <w:rsid w:val="00094B87"/>
    <w:rsid w:val="000A012B"/>
    <w:rsid w:val="000A0ADE"/>
    <w:rsid w:val="000A5418"/>
    <w:rsid w:val="000C1557"/>
    <w:rsid w:val="000D1CC6"/>
    <w:rsid w:val="000D47FB"/>
    <w:rsid w:val="000D5BF9"/>
    <w:rsid w:val="000D7793"/>
    <w:rsid w:val="000E7E4B"/>
    <w:rsid w:val="000F1D1B"/>
    <w:rsid w:val="000F345F"/>
    <w:rsid w:val="000F517C"/>
    <w:rsid w:val="000F5540"/>
    <w:rsid w:val="000F7D6C"/>
    <w:rsid w:val="00105A05"/>
    <w:rsid w:val="00105F1A"/>
    <w:rsid w:val="00125FBD"/>
    <w:rsid w:val="001350EE"/>
    <w:rsid w:val="00135B05"/>
    <w:rsid w:val="001409B2"/>
    <w:rsid w:val="00152636"/>
    <w:rsid w:val="001529D6"/>
    <w:rsid w:val="001539DD"/>
    <w:rsid w:val="0015558D"/>
    <w:rsid w:val="00156782"/>
    <w:rsid w:val="00161B70"/>
    <w:rsid w:val="00165846"/>
    <w:rsid w:val="00165F01"/>
    <w:rsid w:val="00166C49"/>
    <w:rsid w:val="001675D5"/>
    <w:rsid w:val="001731F4"/>
    <w:rsid w:val="001766E3"/>
    <w:rsid w:val="001916F2"/>
    <w:rsid w:val="001930A7"/>
    <w:rsid w:val="00196568"/>
    <w:rsid w:val="00197C18"/>
    <w:rsid w:val="001A2F16"/>
    <w:rsid w:val="001A717C"/>
    <w:rsid w:val="001B1804"/>
    <w:rsid w:val="001B18C2"/>
    <w:rsid w:val="001B4695"/>
    <w:rsid w:val="001C443F"/>
    <w:rsid w:val="001C61A5"/>
    <w:rsid w:val="001C6707"/>
    <w:rsid w:val="001D5D7E"/>
    <w:rsid w:val="001F5947"/>
    <w:rsid w:val="00202410"/>
    <w:rsid w:val="00205688"/>
    <w:rsid w:val="00214A0C"/>
    <w:rsid w:val="0021588B"/>
    <w:rsid w:val="002161B6"/>
    <w:rsid w:val="0021762D"/>
    <w:rsid w:val="002216AC"/>
    <w:rsid w:val="00230CEE"/>
    <w:rsid w:val="002310C3"/>
    <w:rsid w:val="0023212E"/>
    <w:rsid w:val="002475E2"/>
    <w:rsid w:val="002506D2"/>
    <w:rsid w:val="00250DE2"/>
    <w:rsid w:val="00254A1B"/>
    <w:rsid w:val="0026064A"/>
    <w:rsid w:val="00264566"/>
    <w:rsid w:val="0028454D"/>
    <w:rsid w:val="00287CF1"/>
    <w:rsid w:val="00291C9E"/>
    <w:rsid w:val="002926D4"/>
    <w:rsid w:val="00295391"/>
    <w:rsid w:val="0029734E"/>
    <w:rsid w:val="002A0111"/>
    <w:rsid w:val="002A3CF5"/>
    <w:rsid w:val="002B06A3"/>
    <w:rsid w:val="002B435C"/>
    <w:rsid w:val="002B447F"/>
    <w:rsid w:val="002C056B"/>
    <w:rsid w:val="002C07DA"/>
    <w:rsid w:val="002C1BE9"/>
    <w:rsid w:val="002C2A49"/>
    <w:rsid w:val="002C7EA9"/>
    <w:rsid w:val="002D2391"/>
    <w:rsid w:val="002D4B1B"/>
    <w:rsid w:val="002F575D"/>
    <w:rsid w:val="003113D7"/>
    <w:rsid w:val="00311E8A"/>
    <w:rsid w:val="0031249C"/>
    <w:rsid w:val="00342F20"/>
    <w:rsid w:val="00360377"/>
    <w:rsid w:val="00361C4E"/>
    <w:rsid w:val="003646AD"/>
    <w:rsid w:val="00366548"/>
    <w:rsid w:val="003712E5"/>
    <w:rsid w:val="00374A45"/>
    <w:rsid w:val="0038005B"/>
    <w:rsid w:val="003809C7"/>
    <w:rsid w:val="0038236C"/>
    <w:rsid w:val="00393DCD"/>
    <w:rsid w:val="00395B40"/>
    <w:rsid w:val="003A2006"/>
    <w:rsid w:val="003A6568"/>
    <w:rsid w:val="003B4FD1"/>
    <w:rsid w:val="003B528D"/>
    <w:rsid w:val="003B6263"/>
    <w:rsid w:val="003C29E6"/>
    <w:rsid w:val="003C64A7"/>
    <w:rsid w:val="003D1128"/>
    <w:rsid w:val="003D1671"/>
    <w:rsid w:val="003D3D47"/>
    <w:rsid w:val="003D3FDA"/>
    <w:rsid w:val="003D6D00"/>
    <w:rsid w:val="003D7ADD"/>
    <w:rsid w:val="003D7D97"/>
    <w:rsid w:val="003E0B95"/>
    <w:rsid w:val="003E166F"/>
    <w:rsid w:val="003E4EE8"/>
    <w:rsid w:val="003F307E"/>
    <w:rsid w:val="004001E5"/>
    <w:rsid w:val="0041313C"/>
    <w:rsid w:val="00416344"/>
    <w:rsid w:val="00420822"/>
    <w:rsid w:val="00420C74"/>
    <w:rsid w:val="00432812"/>
    <w:rsid w:val="00432AA2"/>
    <w:rsid w:val="00441526"/>
    <w:rsid w:val="004465AA"/>
    <w:rsid w:val="00446A5E"/>
    <w:rsid w:val="0045458F"/>
    <w:rsid w:val="004579BE"/>
    <w:rsid w:val="004633B4"/>
    <w:rsid w:val="004640D6"/>
    <w:rsid w:val="0047179C"/>
    <w:rsid w:val="00471A95"/>
    <w:rsid w:val="00487782"/>
    <w:rsid w:val="00495CED"/>
    <w:rsid w:val="004A29EE"/>
    <w:rsid w:val="004A2F96"/>
    <w:rsid w:val="004A4BDF"/>
    <w:rsid w:val="004B2BD9"/>
    <w:rsid w:val="004B3553"/>
    <w:rsid w:val="004B3F4B"/>
    <w:rsid w:val="004C0819"/>
    <w:rsid w:val="004C23A3"/>
    <w:rsid w:val="004E1FCA"/>
    <w:rsid w:val="004E2119"/>
    <w:rsid w:val="004E47D6"/>
    <w:rsid w:val="004F477A"/>
    <w:rsid w:val="00503189"/>
    <w:rsid w:val="00504750"/>
    <w:rsid w:val="00506F7B"/>
    <w:rsid w:val="005103A3"/>
    <w:rsid w:val="00516BD1"/>
    <w:rsid w:val="005206E9"/>
    <w:rsid w:val="0052356A"/>
    <w:rsid w:val="00523AF0"/>
    <w:rsid w:val="0052434C"/>
    <w:rsid w:val="0052611D"/>
    <w:rsid w:val="00526D01"/>
    <w:rsid w:val="00530E8C"/>
    <w:rsid w:val="00535D34"/>
    <w:rsid w:val="005415CA"/>
    <w:rsid w:val="00545933"/>
    <w:rsid w:val="00552105"/>
    <w:rsid w:val="0055501F"/>
    <w:rsid w:val="0055571E"/>
    <w:rsid w:val="005562F2"/>
    <w:rsid w:val="00557544"/>
    <w:rsid w:val="005615DA"/>
    <w:rsid w:val="00565BBB"/>
    <w:rsid w:val="0057347B"/>
    <w:rsid w:val="00577C11"/>
    <w:rsid w:val="005811B6"/>
    <w:rsid w:val="00585F3C"/>
    <w:rsid w:val="00586CA0"/>
    <w:rsid w:val="00587875"/>
    <w:rsid w:val="0059491F"/>
    <w:rsid w:val="00596E7F"/>
    <w:rsid w:val="005A63EB"/>
    <w:rsid w:val="005B022D"/>
    <w:rsid w:val="005B0876"/>
    <w:rsid w:val="005C33B6"/>
    <w:rsid w:val="005D0962"/>
    <w:rsid w:val="005D6202"/>
    <w:rsid w:val="005D65D1"/>
    <w:rsid w:val="005D6E98"/>
    <w:rsid w:val="00607E2B"/>
    <w:rsid w:val="006139D6"/>
    <w:rsid w:val="00616D1B"/>
    <w:rsid w:val="00623CE1"/>
    <w:rsid w:val="006268D6"/>
    <w:rsid w:val="00627383"/>
    <w:rsid w:val="00627880"/>
    <w:rsid w:val="0063062B"/>
    <w:rsid w:val="006348BE"/>
    <w:rsid w:val="00634A82"/>
    <w:rsid w:val="00637351"/>
    <w:rsid w:val="00641448"/>
    <w:rsid w:val="00646166"/>
    <w:rsid w:val="00654896"/>
    <w:rsid w:val="006621F0"/>
    <w:rsid w:val="006635DC"/>
    <w:rsid w:val="006647BA"/>
    <w:rsid w:val="00667229"/>
    <w:rsid w:val="00674C83"/>
    <w:rsid w:val="00682BE5"/>
    <w:rsid w:val="00683846"/>
    <w:rsid w:val="00685826"/>
    <w:rsid w:val="0068712E"/>
    <w:rsid w:val="00690FED"/>
    <w:rsid w:val="006939A5"/>
    <w:rsid w:val="006A5062"/>
    <w:rsid w:val="006B1BC8"/>
    <w:rsid w:val="006C2B0B"/>
    <w:rsid w:val="006C6FAE"/>
    <w:rsid w:val="006D5223"/>
    <w:rsid w:val="006D5970"/>
    <w:rsid w:val="006D6E7A"/>
    <w:rsid w:val="006E12FC"/>
    <w:rsid w:val="006F0F24"/>
    <w:rsid w:val="006F1820"/>
    <w:rsid w:val="006F2B2E"/>
    <w:rsid w:val="006F6A5C"/>
    <w:rsid w:val="006F6AEF"/>
    <w:rsid w:val="00703F6F"/>
    <w:rsid w:val="007052B3"/>
    <w:rsid w:val="00705962"/>
    <w:rsid w:val="00707C21"/>
    <w:rsid w:val="00712451"/>
    <w:rsid w:val="00712B23"/>
    <w:rsid w:val="00717DE9"/>
    <w:rsid w:val="0072518B"/>
    <w:rsid w:val="007272C1"/>
    <w:rsid w:val="00731041"/>
    <w:rsid w:val="007329E4"/>
    <w:rsid w:val="00732F08"/>
    <w:rsid w:val="007342F0"/>
    <w:rsid w:val="00740461"/>
    <w:rsid w:val="0074190C"/>
    <w:rsid w:val="0075493D"/>
    <w:rsid w:val="00762576"/>
    <w:rsid w:val="007673CA"/>
    <w:rsid w:val="00767D5E"/>
    <w:rsid w:val="00770FCC"/>
    <w:rsid w:val="007736E1"/>
    <w:rsid w:val="007867BF"/>
    <w:rsid w:val="00791060"/>
    <w:rsid w:val="007926EA"/>
    <w:rsid w:val="007A7B82"/>
    <w:rsid w:val="007B49CA"/>
    <w:rsid w:val="007B5626"/>
    <w:rsid w:val="007B6124"/>
    <w:rsid w:val="007D3C53"/>
    <w:rsid w:val="007D4265"/>
    <w:rsid w:val="007E3A0F"/>
    <w:rsid w:val="007F2628"/>
    <w:rsid w:val="007F2FBA"/>
    <w:rsid w:val="007F32F9"/>
    <w:rsid w:val="00800C3A"/>
    <w:rsid w:val="0080570B"/>
    <w:rsid w:val="008148E1"/>
    <w:rsid w:val="008319BF"/>
    <w:rsid w:val="008415F0"/>
    <w:rsid w:val="008433C2"/>
    <w:rsid w:val="00844457"/>
    <w:rsid w:val="008454C8"/>
    <w:rsid w:val="00851157"/>
    <w:rsid w:val="00851D78"/>
    <w:rsid w:val="00856FDD"/>
    <w:rsid w:val="00864866"/>
    <w:rsid w:val="0087298C"/>
    <w:rsid w:val="00880001"/>
    <w:rsid w:val="008836FD"/>
    <w:rsid w:val="0089667A"/>
    <w:rsid w:val="008A016F"/>
    <w:rsid w:val="008A1A0D"/>
    <w:rsid w:val="008A72E1"/>
    <w:rsid w:val="008A76ED"/>
    <w:rsid w:val="008B0454"/>
    <w:rsid w:val="008B3C72"/>
    <w:rsid w:val="008C5FED"/>
    <w:rsid w:val="008D0E09"/>
    <w:rsid w:val="008E0A78"/>
    <w:rsid w:val="008E1192"/>
    <w:rsid w:val="008F617E"/>
    <w:rsid w:val="009028F2"/>
    <w:rsid w:val="00903007"/>
    <w:rsid w:val="00910DA7"/>
    <w:rsid w:val="00923816"/>
    <w:rsid w:val="009239DB"/>
    <w:rsid w:val="0092727B"/>
    <w:rsid w:val="0093074B"/>
    <w:rsid w:val="00930E64"/>
    <w:rsid w:val="00940BA4"/>
    <w:rsid w:val="00943CF9"/>
    <w:rsid w:val="00944DFD"/>
    <w:rsid w:val="009465A6"/>
    <w:rsid w:val="0094736C"/>
    <w:rsid w:val="00953846"/>
    <w:rsid w:val="00956F8C"/>
    <w:rsid w:val="00961D57"/>
    <w:rsid w:val="00964F94"/>
    <w:rsid w:val="00976716"/>
    <w:rsid w:val="0097693B"/>
    <w:rsid w:val="00977439"/>
    <w:rsid w:val="00986020"/>
    <w:rsid w:val="00993355"/>
    <w:rsid w:val="00995DC7"/>
    <w:rsid w:val="009963F7"/>
    <w:rsid w:val="009A11CB"/>
    <w:rsid w:val="009A4A6D"/>
    <w:rsid w:val="009A5709"/>
    <w:rsid w:val="009B0581"/>
    <w:rsid w:val="009B44DD"/>
    <w:rsid w:val="009B6BD5"/>
    <w:rsid w:val="009B7E42"/>
    <w:rsid w:val="009C1049"/>
    <w:rsid w:val="009C7235"/>
    <w:rsid w:val="009D46CE"/>
    <w:rsid w:val="009D4ADA"/>
    <w:rsid w:val="009E13DD"/>
    <w:rsid w:val="009F547A"/>
    <w:rsid w:val="00A03D78"/>
    <w:rsid w:val="00A0503B"/>
    <w:rsid w:val="00A059CD"/>
    <w:rsid w:val="00A106EE"/>
    <w:rsid w:val="00A13265"/>
    <w:rsid w:val="00A14900"/>
    <w:rsid w:val="00A2159F"/>
    <w:rsid w:val="00A324FF"/>
    <w:rsid w:val="00A47B00"/>
    <w:rsid w:val="00A529BC"/>
    <w:rsid w:val="00A5346C"/>
    <w:rsid w:val="00A53F51"/>
    <w:rsid w:val="00A562F0"/>
    <w:rsid w:val="00A564FB"/>
    <w:rsid w:val="00A614C1"/>
    <w:rsid w:val="00A61EA6"/>
    <w:rsid w:val="00A657BF"/>
    <w:rsid w:val="00A67D39"/>
    <w:rsid w:val="00A71136"/>
    <w:rsid w:val="00A83386"/>
    <w:rsid w:val="00A92578"/>
    <w:rsid w:val="00AA474C"/>
    <w:rsid w:val="00AB0F40"/>
    <w:rsid w:val="00AC35EF"/>
    <w:rsid w:val="00AC4A11"/>
    <w:rsid w:val="00AC4D5B"/>
    <w:rsid w:val="00AD1DDB"/>
    <w:rsid w:val="00AD2697"/>
    <w:rsid w:val="00AD7E5F"/>
    <w:rsid w:val="00AE3066"/>
    <w:rsid w:val="00AE4057"/>
    <w:rsid w:val="00AF481A"/>
    <w:rsid w:val="00AF5124"/>
    <w:rsid w:val="00AF6776"/>
    <w:rsid w:val="00AF68E4"/>
    <w:rsid w:val="00B00A87"/>
    <w:rsid w:val="00B01AA1"/>
    <w:rsid w:val="00B023E0"/>
    <w:rsid w:val="00B06025"/>
    <w:rsid w:val="00B06C86"/>
    <w:rsid w:val="00B141E1"/>
    <w:rsid w:val="00B24F08"/>
    <w:rsid w:val="00B30C81"/>
    <w:rsid w:val="00B30DA1"/>
    <w:rsid w:val="00B31F16"/>
    <w:rsid w:val="00B33964"/>
    <w:rsid w:val="00B4793B"/>
    <w:rsid w:val="00B51093"/>
    <w:rsid w:val="00B56099"/>
    <w:rsid w:val="00B57D77"/>
    <w:rsid w:val="00B6132D"/>
    <w:rsid w:val="00B64A60"/>
    <w:rsid w:val="00B661AC"/>
    <w:rsid w:val="00B8468D"/>
    <w:rsid w:val="00B86712"/>
    <w:rsid w:val="00B937D7"/>
    <w:rsid w:val="00B96B67"/>
    <w:rsid w:val="00BA0E0B"/>
    <w:rsid w:val="00BB0CB3"/>
    <w:rsid w:val="00BB0EA4"/>
    <w:rsid w:val="00BB7E42"/>
    <w:rsid w:val="00BC57EF"/>
    <w:rsid w:val="00BC69DB"/>
    <w:rsid w:val="00BD386F"/>
    <w:rsid w:val="00BE6B6B"/>
    <w:rsid w:val="00BF25F9"/>
    <w:rsid w:val="00BF5BC9"/>
    <w:rsid w:val="00C00B04"/>
    <w:rsid w:val="00C059FE"/>
    <w:rsid w:val="00C076D3"/>
    <w:rsid w:val="00C13FD5"/>
    <w:rsid w:val="00C14B0B"/>
    <w:rsid w:val="00C15633"/>
    <w:rsid w:val="00C15799"/>
    <w:rsid w:val="00C172E3"/>
    <w:rsid w:val="00C22FD1"/>
    <w:rsid w:val="00C32E84"/>
    <w:rsid w:val="00C35415"/>
    <w:rsid w:val="00C357AD"/>
    <w:rsid w:val="00C516C7"/>
    <w:rsid w:val="00C51C5F"/>
    <w:rsid w:val="00C554CC"/>
    <w:rsid w:val="00C560BF"/>
    <w:rsid w:val="00C6069C"/>
    <w:rsid w:val="00C675AB"/>
    <w:rsid w:val="00C70477"/>
    <w:rsid w:val="00C74745"/>
    <w:rsid w:val="00C75032"/>
    <w:rsid w:val="00C77553"/>
    <w:rsid w:val="00C85119"/>
    <w:rsid w:val="00C85979"/>
    <w:rsid w:val="00C95572"/>
    <w:rsid w:val="00C95C48"/>
    <w:rsid w:val="00CA0377"/>
    <w:rsid w:val="00CA41E7"/>
    <w:rsid w:val="00CA45DD"/>
    <w:rsid w:val="00CA74AA"/>
    <w:rsid w:val="00CD170C"/>
    <w:rsid w:val="00CD256B"/>
    <w:rsid w:val="00CD320B"/>
    <w:rsid w:val="00CD3F37"/>
    <w:rsid w:val="00CD5431"/>
    <w:rsid w:val="00CE4B93"/>
    <w:rsid w:val="00CF2491"/>
    <w:rsid w:val="00CF3963"/>
    <w:rsid w:val="00D00828"/>
    <w:rsid w:val="00D03759"/>
    <w:rsid w:val="00D1252E"/>
    <w:rsid w:val="00D12E4C"/>
    <w:rsid w:val="00D13D9D"/>
    <w:rsid w:val="00D14AFE"/>
    <w:rsid w:val="00D2500E"/>
    <w:rsid w:val="00D416A3"/>
    <w:rsid w:val="00D459A2"/>
    <w:rsid w:val="00D46360"/>
    <w:rsid w:val="00D530FF"/>
    <w:rsid w:val="00D53688"/>
    <w:rsid w:val="00D5407A"/>
    <w:rsid w:val="00D57772"/>
    <w:rsid w:val="00D61FF5"/>
    <w:rsid w:val="00D72AE3"/>
    <w:rsid w:val="00D75A4D"/>
    <w:rsid w:val="00D80DB5"/>
    <w:rsid w:val="00D8478B"/>
    <w:rsid w:val="00D86151"/>
    <w:rsid w:val="00D9172D"/>
    <w:rsid w:val="00D97E84"/>
    <w:rsid w:val="00DA46A3"/>
    <w:rsid w:val="00DA5641"/>
    <w:rsid w:val="00DA717D"/>
    <w:rsid w:val="00DA7595"/>
    <w:rsid w:val="00DB0A68"/>
    <w:rsid w:val="00DB14B9"/>
    <w:rsid w:val="00DB409B"/>
    <w:rsid w:val="00DC1588"/>
    <w:rsid w:val="00DC43A3"/>
    <w:rsid w:val="00DC4CF3"/>
    <w:rsid w:val="00DC5C01"/>
    <w:rsid w:val="00DC6AE8"/>
    <w:rsid w:val="00DD17D7"/>
    <w:rsid w:val="00DD7C09"/>
    <w:rsid w:val="00DE6BB7"/>
    <w:rsid w:val="00DF0EB4"/>
    <w:rsid w:val="00DF111E"/>
    <w:rsid w:val="00DF4F56"/>
    <w:rsid w:val="00DF62E2"/>
    <w:rsid w:val="00DF7913"/>
    <w:rsid w:val="00E0124F"/>
    <w:rsid w:val="00E071F5"/>
    <w:rsid w:val="00E126F1"/>
    <w:rsid w:val="00E17F5E"/>
    <w:rsid w:val="00E257AC"/>
    <w:rsid w:val="00E27C63"/>
    <w:rsid w:val="00E37EB0"/>
    <w:rsid w:val="00E46436"/>
    <w:rsid w:val="00E46DE9"/>
    <w:rsid w:val="00E53920"/>
    <w:rsid w:val="00E559E5"/>
    <w:rsid w:val="00E5762A"/>
    <w:rsid w:val="00E674D3"/>
    <w:rsid w:val="00E70FD0"/>
    <w:rsid w:val="00E72B2C"/>
    <w:rsid w:val="00E72E5C"/>
    <w:rsid w:val="00E7309D"/>
    <w:rsid w:val="00E77C4B"/>
    <w:rsid w:val="00E82519"/>
    <w:rsid w:val="00E9301F"/>
    <w:rsid w:val="00E9690A"/>
    <w:rsid w:val="00E97DC7"/>
    <w:rsid w:val="00EB33C1"/>
    <w:rsid w:val="00EC4181"/>
    <w:rsid w:val="00EC7CB2"/>
    <w:rsid w:val="00EE5249"/>
    <w:rsid w:val="00EF2CBB"/>
    <w:rsid w:val="00F000EF"/>
    <w:rsid w:val="00F05027"/>
    <w:rsid w:val="00F2504E"/>
    <w:rsid w:val="00F25743"/>
    <w:rsid w:val="00F2585B"/>
    <w:rsid w:val="00F379B7"/>
    <w:rsid w:val="00F4053F"/>
    <w:rsid w:val="00F469D9"/>
    <w:rsid w:val="00F516E7"/>
    <w:rsid w:val="00F565A5"/>
    <w:rsid w:val="00F57BF7"/>
    <w:rsid w:val="00F6263E"/>
    <w:rsid w:val="00F627C2"/>
    <w:rsid w:val="00F70D96"/>
    <w:rsid w:val="00F736FD"/>
    <w:rsid w:val="00F84067"/>
    <w:rsid w:val="00F86C5E"/>
    <w:rsid w:val="00FA50B4"/>
    <w:rsid w:val="00FB6E83"/>
    <w:rsid w:val="00FC156A"/>
    <w:rsid w:val="00FC403B"/>
    <w:rsid w:val="00FC49F9"/>
    <w:rsid w:val="00FD4DE0"/>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60070C-ECD8-4794-A0C9-7462E987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link w:val="NoteChar"/>
    <w:qFormat/>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iPriority w:val="99"/>
    <w:unhideWhenUsed/>
    <w:qFormat/>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5391"/>
    <w:pPr>
      <w:spacing w:before="100" w:beforeAutospacing="1" w:after="100" w:afterAutospacing="1"/>
    </w:pPr>
    <w:rPr>
      <w:rFonts w:eastAsia="Times New Roman"/>
    </w:rPr>
  </w:style>
  <w:style w:type="character" w:customStyle="1" w:styleId="enumlev1Char">
    <w:name w:val="enumlev1 Char"/>
    <w:link w:val="enumlev1"/>
    <w:qFormat/>
    <w:rsid w:val="00F565A5"/>
    <w:rPr>
      <w:rFonts w:eastAsia="SimSun"/>
      <w:sz w:val="24"/>
      <w:lang w:val="en-GB"/>
    </w:rPr>
  </w:style>
  <w:style w:type="paragraph" w:customStyle="1" w:styleId="enumlev1">
    <w:name w:val="enumlev1"/>
    <w:basedOn w:val="Normal"/>
    <w:link w:val="enumlev1Char"/>
    <w:qFormat/>
    <w:rsid w:val="00F565A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SimSun"/>
      <w:szCs w:val="20"/>
      <w:lang w:val="en-GB"/>
    </w:rPr>
  </w:style>
  <w:style w:type="character" w:customStyle="1" w:styleId="NormalaftertitleChar">
    <w:name w:val="Normal_after_title Char"/>
    <w:basedOn w:val="DefaultParagraphFont"/>
    <w:link w:val="Normalaftertitle"/>
    <w:uiPriority w:val="99"/>
    <w:locked/>
    <w:rsid w:val="0047179C"/>
    <w:rPr>
      <w:rFonts w:ascii="MS Mincho" w:eastAsia="MS Mincho" w:hAnsi="MS Mincho"/>
      <w:sz w:val="24"/>
      <w:lang w:val="en-GB"/>
    </w:rPr>
  </w:style>
  <w:style w:type="paragraph" w:customStyle="1" w:styleId="Normalaftertitle">
    <w:name w:val="Normal_after_title"/>
    <w:basedOn w:val="Normal"/>
    <w:next w:val="Normal"/>
    <w:link w:val="NormalaftertitleChar"/>
    <w:uiPriority w:val="99"/>
    <w:rsid w:val="0047179C"/>
    <w:pPr>
      <w:tabs>
        <w:tab w:val="left" w:pos="1134"/>
        <w:tab w:val="left" w:pos="1871"/>
        <w:tab w:val="left" w:pos="2268"/>
      </w:tabs>
      <w:overflowPunct w:val="0"/>
      <w:autoSpaceDE w:val="0"/>
      <w:autoSpaceDN w:val="0"/>
      <w:adjustRightInd w:val="0"/>
      <w:spacing w:before="360"/>
    </w:pPr>
    <w:rPr>
      <w:rFonts w:ascii="MS Mincho" w:eastAsia="MS Mincho" w:hAnsi="MS Mincho"/>
      <w:szCs w:val="20"/>
      <w:lang w:val="en-GB"/>
    </w:rPr>
  </w:style>
  <w:style w:type="paragraph" w:customStyle="1" w:styleId="Proposal">
    <w:name w:val="Proposal"/>
    <w:basedOn w:val="Normal"/>
    <w:next w:val="Normal"/>
    <w:link w:val="ProposalChar"/>
    <w:rsid w:val="0047179C"/>
    <w:pPr>
      <w:keepNext/>
      <w:tabs>
        <w:tab w:val="left" w:pos="1134"/>
        <w:tab w:val="left" w:pos="1871"/>
        <w:tab w:val="left" w:pos="2268"/>
      </w:tabs>
      <w:overflowPunct w:val="0"/>
      <w:autoSpaceDE w:val="0"/>
      <w:autoSpaceDN w:val="0"/>
      <w:adjustRightInd w:val="0"/>
      <w:spacing w:before="240"/>
    </w:pPr>
    <w:rPr>
      <w:rFonts w:eastAsia="MS Mincho" w:hAnsi="Times New Roman Bold"/>
      <w:b/>
      <w:szCs w:val="20"/>
      <w:lang w:val="en-GB"/>
    </w:rPr>
  </w:style>
  <w:style w:type="paragraph" w:customStyle="1" w:styleId="ResNo">
    <w:name w:val="Res_No"/>
    <w:basedOn w:val="Normal"/>
    <w:next w:val="Normal"/>
    <w:rsid w:val="0047179C"/>
    <w:pPr>
      <w:keepNext/>
      <w:keepLines/>
      <w:tabs>
        <w:tab w:val="left" w:pos="1134"/>
        <w:tab w:val="left" w:pos="1871"/>
        <w:tab w:val="left" w:pos="2268"/>
      </w:tabs>
      <w:overflowPunct w:val="0"/>
      <w:autoSpaceDE w:val="0"/>
      <w:autoSpaceDN w:val="0"/>
      <w:adjustRightInd w:val="0"/>
      <w:spacing w:before="480"/>
      <w:jc w:val="center"/>
    </w:pPr>
    <w:rPr>
      <w:rFonts w:eastAsia="MS Mincho"/>
      <w:caps/>
      <w:sz w:val="28"/>
      <w:szCs w:val="20"/>
      <w:lang w:val="en-GB"/>
    </w:rPr>
  </w:style>
  <w:style w:type="paragraph" w:customStyle="1" w:styleId="Restitle">
    <w:name w:val="Res_title"/>
    <w:basedOn w:val="Normal"/>
    <w:next w:val="Normal"/>
    <w:rsid w:val="0047179C"/>
    <w:pPr>
      <w:keepNext/>
      <w:keepLines/>
      <w:tabs>
        <w:tab w:val="left" w:pos="1134"/>
        <w:tab w:val="left" w:pos="1871"/>
        <w:tab w:val="left" w:pos="2268"/>
      </w:tabs>
      <w:overflowPunct w:val="0"/>
      <w:autoSpaceDE w:val="0"/>
      <w:autoSpaceDN w:val="0"/>
      <w:adjustRightInd w:val="0"/>
      <w:spacing w:before="240"/>
      <w:jc w:val="center"/>
    </w:pPr>
    <w:rPr>
      <w:rFonts w:ascii="Times New Roman Bold" w:eastAsia="MS Mincho" w:hAnsi="Times New Roman Bold"/>
      <w:b/>
      <w:sz w:val="28"/>
      <w:szCs w:val="20"/>
      <w:lang w:val="en-GB"/>
    </w:rPr>
  </w:style>
  <w:style w:type="character" w:customStyle="1" w:styleId="CallChar">
    <w:name w:val="Call Char"/>
    <w:basedOn w:val="DefaultParagraphFont"/>
    <w:link w:val="Call"/>
    <w:uiPriority w:val="99"/>
    <w:locked/>
    <w:rsid w:val="0047179C"/>
    <w:rPr>
      <w:rFonts w:ascii="MS Mincho" w:eastAsia="MS Mincho" w:hAnsi="MS Mincho"/>
      <w:i/>
      <w:sz w:val="24"/>
      <w:lang w:val="en-GB"/>
    </w:rPr>
  </w:style>
  <w:style w:type="paragraph" w:customStyle="1" w:styleId="Call">
    <w:name w:val="Call"/>
    <w:basedOn w:val="Normal"/>
    <w:next w:val="Normal"/>
    <w:link w:val="CallChar"/>
    <w:uiPriority w:val="99"/>
    <w:rsid w:val="0047179C"/>
    <w:pPr>
      <w:keepNext/>
      <w:keepLines/>
      <w:tabs>
        <w:tab w:val="left" w:pos="1134"/>
        <w:tab w:val="left" w:pos="1871"/>
        <w:tab w:val="left" w:pos="2268"/>
      </w:tabs>
      <w:overflowPunct w:val="0"/>
      <w:autoSpaceDE w:val="0"/>
      <w:autoSpaceDN w:val="0"/>
      <w:adjustRightInd w:val="0"/>
      <w:spacing w:before="160"/>
      <w:ind w:left="1134"/>
    </w:pPr>
    <w:rPr>
      <w:rFonts w:ascii="MS Mincho" w:eastAsia="MS Mincho" w:hAnsi="MS Mincho"/>
      <w:i/>
      <w:szCs w:val="20"/>
      <w:lang w:val="en-GB"/>
    </w:rPr>
  </w:style>
  <w:style w:type="paragraph" w:customStyle="1" w:styleId="Normalaftertitle0">
    <w:name w:val="Normal after title"/>
    <w:basedOn w:val="Normal"/>
    <w:next w:val="Normal"/>
    <w:link w:val="NormalaftertitleChar0"/>
    <w:rsid w:val="0047179C"/>
    <w:pPr>
      <w:tabs>
        <w:tab w:val="left" w:pos="1134"/>
        <w:tab w:val="left" w:pos="1871"/>
        <w:tab w:val="left" w:pos="2268"/>
      </w:tabs>
      <w:overflowPunct w:val="0"/>
      <w:autoSpaceDE w:val="0"/>
      <w:autoSpaceDN w:val="0"/>
      <w:adjustRightInd w:val="0"/>
      <w:spacing w:before="280"/>
      <w:textAlignment w:val="baseline"/>
    </w:pPr>
    <w:rPr>
      <w:rFonts w:eastAsia="MS Mincho"/>
      <w:szCs w:val="20"/>
      <w:lang w:val="en-GB"/>
    </w:rPr>
  </w:style>
  <w:style w:type="paragraph" w:customStyle="1" w:styleId="Tabletitle">
    <w:name w:val="Table_title"/>
    <w:basedOn w:val="Normal"/>
    <w:next w:val="Normal"/>
    <w:link w:val="TabletitleChar"/>
    <w:qFormat/>
    <w:rsid w:val="0047179C"/>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sz w:val="20"/>
      <w:szCs w:val="20"/>
      <w:lang w:val="en-GB"/>
    </w:rPr>
  </w:style>
  <w:style w:type="character" w:customStyle="1" w:styleId="Artdef">
    <w:name w:val="Art_def"/>
    <w:basedOn w:val="DefaultParagraphFont"/>
    <w:rsid w:val="0047179C"/>
    <w:rPr>
      <w:rFonts w:ascii="Times New Roman" w:hAnsi="Times New Roman"/>
      <w:b/>
    </w:rPr>
  </w:style>
  <w:style w:type="character" w:customStyle="1" w:styleId="Artref">
    <w:name w:val="Art_ref"/>
    <w:basedOn w:val="DefaultParagraphFont"/>
    <w:rsid w:val="0047179C"/>
  </w:style>
  <w:style w:type="paragraph" w:customStyle="1" w:styleId="Reasons">
    <w:name w:val="Reasons"/>
    <w:basedOn w:val="Normal"/>
    <w:link w:val="ReasonsChar"/>
    <w:qFormat/>
    <w:rsid w:val="0047179C"/>
    <w:pPr>
      <w:tabs>
        <w:tab w:val="left" w:pos="1134"/>
        <w:tab w:val="left" w:pos="1588"/>
        <w:tab w:val="left" w:pos="1985"/>
      </w:tabs>
      <w:overflowPunct w:val="0"/>
      <w:autoSpaceDE w:val="0"/>
      <w:autoSpaceDN w:val="0"/>
      <w:adjustRightInd w:val="0"/>
      <w:spacing w:before="120"/>
      <w:textAlignment w:val="baseline"/>
    </w:pPr>
    <w:rPr>
      <w:rFonts w:eastAsia="MS Mincho"/>
      <w:szCs w:val="20"/>
      <w:lang w:val="en-GB"/>
    </w:rPr>
  </w:style>
  <w:style w:type="character" w:customStyle="1" w:styleId="href">
    <w:name w:val="href"/>
    <w:basedOn w:val="DefaultParagraphFont"/>
    <w:rsid w:val="0047179C"/>
  </w:style>
  <w:style w:type="character" w:customStyle="1" w:styleId="NoteChar">
    <w:name w:val="Note Char"/>
    <w:link w:val="Note"/>
    <w:locked/>
    <w:rsid w:val="0047179C"/>
    <w:rPr>
      <w:rFonts w:eastAsia="BatangChe"/>
      <w:noProof/>
      <w:lang w:eastAsia="ko-KR"/>
    </w:rPr>
  </w:style>
  <w:style w:type="character" w:customStyle="1" w:styleId="ProposalChar">
    <w:name w:val="Proposal Char"/>
    <w:basedOn w:val="DefaultParagraphFont"/>
    <w:link w:val="Proposal"/>
    <w:locked/>
    <w:rsid w:val="0047179C"/>
    <w:rPr>
      <w:rFonts w:eastAsia="MS Mincho" w:hAnsi="Times New Roman Bold"/>
      <w:b/>
      <w:sz w:val="24"/>
      <w:lang w:val="en-GB"/>
    </w:rPr>
  </w:style>
  <w:style w:type="character" w:customStyle="1" w:styleId="ReasonsChar">
    <w:name w:val="Reasons Char"/>
    <w:basedOn w:val="DefaultParagraphFont"/>
    <w:link w:val="Reasons"/>
    <w:locked/>
    <w:rsid w:val="0047179C"/>
    <w:rPr>
      <w:rFonts w:eastAsia="MS Mincho"/>
      <w:sz w:val="24"/>
      <w:lang w:val="en-GB"/>
    </w:rPr>
  </w:style>
  <w:style w:type="character" w:customStyle="1" w:styleId="TabletitleChar">
    <w:name w:val="Table_title Char"/>
    <w:basedOn w:val="DefaultParagraphFont"/>
    <w:link w:val="Tabletitle"/>
    <w:locked/>
    <w:rsid w:val="0047179C"/>
    <w:rPr>
      <w:rFonts w:ascii="Times New Roman Bold" w:eastAsia="MS Mincho" w:hAnsi="Times New Roman Bold"/>
      <w:b/>
      <w:lang w:val="en-GB"/>
    </w:rPr>
  </w:style>
  <w:style w:type="character" w:customStyle="1" w:styleId="NormalaftertitleChar0">
    <w:name w:val="Normal after title Char"/>
    <w:basedOn w:val="DefaultParagraphFont"/>
    <w:link w:val="Normalaftertitle0"/>
    <w:locked/>
    <w:rsid w:val="0047179C"/>
    <w:rPr>
      <w:rFonts w:eastAsia="MS Mincho"/>
      <w:sz w:val="24"/>
      <w:lang w:val="en-GB"/>
    </w:rPr>
  </w:style>
  <w:style w:type="paragraph" w:customStyle="1" w:styleId="Headingb">
    <w:name w:val="Heading_b"/>
    <w:basedOn w:val="Normal"/>
    <w:next w:val="Normal"/>
    <w:link w:val="HeadingbChar"/>
    <w:qFormat/>
    <w:rsid w:val="00AE4057"/>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szCs w:val="20"/>
      <w:lang w:val="fr-CH"/>
    </w:rPr>
  </w:style>
  <w:style w:type="character" w:customStyle="1" w:styleId="HeadingbChar">
    <w:name w:val="Heading_b Char"/>
    <w:link w:val="Headingb"/>
    <w:locked/>
    <w:rsid w:val="00AE4057"/>
    <w:rPr>
      <w:rFonts w:ascii="Times New Roman Bold" w:eastAsia="Times New Roman" w:hAnsi="Times New Roman Bold" w:cs="Times New Roman Bold"/>
      <w:b/>
      <w:sz w:val="24"/>
      <w:lang w:val="fr-CH"/>
    </w:rPr>
  </w:style>
  <w:style w:type="character" w:customStyle="1" w:styleId="ListParagraphChar">
    <w:name w:val="List Paragraph Char"/>
    <w:link w:val="ListParagraph"/>
    <w:uiPriority w:val="34"/>
    <w:locked/>
    <w:rsid w:val="00B51093"/>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37969796">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oleObject" Target="embeddings/Microsoft_Word_97_-_2003_Document1.doc"/><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image" Target="media/image5.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package" Target="embeddings/Microsoft_Word_Document3.docx"/><Relationship Id="rId20" Type="http://schemas.openxmlformats.org/officeDocument/2006/relationships/package" Target="embeddings/Microsoft_Word_Document4.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hyperlink" Target="https://www.itu.int/dms_ties/itu-r/md/15/wp5d/c/R15-WP5D-C-1184!H04!MSW-E.docx"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s://www.itu.int/dms_ties/itu-r/md/15/wp5d/c/R15-WP5D-C-1297!H04!MSW-E.docx" TargetMode="External"/><Relationship Id="rId14" Type="http://schemas.openxmlformats.org/officeDocument/2006/relationships/package" Target="embeddings/Microsoft_Word_Document2.docx"/><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FFD74-FFC7-450F-BA24-30B00229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3141</Words>
  <Characters>17910</Characters>
  <Application>Microsoft Office Word</Application>
  <DocSecurity>0</DocSecurity>
  <Lines>149</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21009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3</cp:revision>
  <cp:lastPrinted>2015-02-02T07:28:00Z</cp:lastPrinted>
  <dcterms:created xsi:type="dcterms:W3CDTF">2019-08-08T03:48:00Z</dcterms:created>
  <dcterms:modified xsi:type="dcterms:W3CDTF">2019-08-08T03:49:00Z</dcterms:modified>
</cp:coreProperties>
</file>