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B6858" w14:textId="77777777" w:rsidR="00FC0E5A" w:rsidRPr="00815A17" w:rsidRDefault="00FC0E5A" w:rsidP="00FC0E5A">
      <w:pPr>
        <w:jc w:val="both"/>
        <w:rPr>
          <w:rFonts w:eastAsiaTheme="minorEastAsia"/>
          <w:bCs/>
          <w:lang w:eastAsia="ja-JP"/>
        </w:rPr>
      </w:pPr>
    </w:p>
    <w:p w14:paraId="3AECF08F" w14:textId="77777777" w:rsidR="00FC0E5A" w:rsidRPr="00815A17" w:rsidRDefault="00FC0E5A" w:rsidP="00FC0E5A">
      <w:pPr>
        <w:tabs>
          <w:tab w:val="left" w:pos="1440"/>
        </w:tabs>
        <w:ind w:left="1440" w:hanging="1440"/>
        <w:jc w:val="center"/>
        <w:rPr>
          <w:color w:val="000000"/>
        </w:rPr>
      </w:pPr>
      <w:r w:rsidRPr="00815A17">
        <w:rPr>
          <w:noProof/>
        </w:rPr>
        <w:drawing>
          <wp:inline distT="0" distB="0" distL="0" distR="0" wp14:anchorId="2A3F68D5" wp14:editId="478CE042">
            <wp:extent cx="933450" cy="838200"/>
            <wp:effectExtent l="19050" t="0" r="0" b="0"/>
            <wp:docPr id="3"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7"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14:paraId="2ED56E59" w14:textId="77777777" w:rsidR="00FC0E5A" w:rsidRPr="00815A17" w:rsidRDefault="00FC0E5A" w:rsidP="00FC0E5A">
      <w:pPr>
        <w:pStyle w:val="Title"/>
        <w:rPr>
          <w:sz w:val="24"/>
          <w:szCs w:val="24"/>
        </w:rPr>
      </w:pPr>
    </w:p>
    <w:p w14:paraId="4CF72259" w14:textId="77777777" w:rsidR="00FC0E5A" w:rsidRPr="00815A17" w:rsidRDefault="00FC0E5A" w:rsidP="00FC0E5A">
      <w:pPr>
        <w:pStyle w:val="Title"/>
        <w:rPr>
          <w:sz w:val="24"/>
          <w:szCs w:val="24"/>
        </w:rPr>
      </w:pPr>
    </w:p>
    <w:p w14:paraId="3FED9E41" w14:textId="77777777" w:rsidR="00FC0E5A" w:rsidRPr="00815A17" w:rsidRDefault="00FC0E5A" w:rsidP="00FC0E5A">
      <w:pPr>
        <w:pStyle w:val="Title"/>
        <w:rPr>
          <w:sz w:val="24"/>
          <w:szCs w:val="24"/>
        </w:rPr>
      </w:pPr>
    </w:p>
    <w:p w14:paraId="19DCE900" w14:textId="77777777" w:rsidR="00FC0E5A" w:rsidRPr="00815A17" w:rsidRDefault="00FC0E5A" w:rsidP="00FC0E5A">
      <w:pPr>
        <w:jc w:val="center"/>
        <w:rPr>
          <w:rFonts w:eastAsiaTheme="minorEastAsia"/>
          <w:b/>
        </w:rPr>
      </w:pPr>
    </w:p>
    <w:p w14:paraId="4AE3601E" w14:textId="77777777" w:rsidR="00FC0E5A" w:rsidRPr="00815A17" w:rsidRDefault="00FC0E5A" w:rsidP="00FC0E5A">
      <w:pPr>
        <w:jc w:val="center"/>
        <w:rPr>
          <w:rFonts w:eastAsiaTheme="minorEastAsia"/>
          <w:b/>
        </w:rPr>
      </w:pPr>
    </w:p>
    <w:p w14:paraId="0FEB44CE" w14:textId="77777777" w:rsidR="00FC0E5A" w:rsidRPr="00815A17" w:rsidRDefault="00FC0E5A" w:rsidP="00FC0E5A">
      <w:pPr>
        <w:jc w:val="center"/>
        <w:rPr>
          <w:rFonts w:eastAsiaTheme="minorEastAsia"/>
          <w:b/>
        </w:rPr>
      </w:pPr>
    </w:p>
    <w:p w14:paraId="4FBB4783" w14:textId="77777777" w:rsidR="00FC0E5A" w:rsidRPr="00815A17" w:rsidRDefault="00FC0E5A" w:rsidP="00FC0E5A">
      <w:pPr>
        <w:jc w:val="center"/>
        <w:rPr>
          <w:rFonts w:eastAsiaTheme="minorEastAsia"/>
          <w:b/>
        </w:rPr>
      </w:pPr>
    </w:p>
    <w:p w14:paraId="706818D6" w14:textId="77777777" w:rsidR="00815A17" w:rsidRPr="00815A17" w:rsidRDefault="00815A17" w:rsidP="00FC0E5A">
      <w:pPr>
        <w:jc w:val="center"/>
        <w:rPr>
          <w:rFonts w:eastAsiaTheme="minorEastAsia"/>
          <w:b/>
        </w:rPr>
      </w:pPr>
    </w:p>
    <w:p w14:paraId="648DAA79" w14:textId="77777777" w:rsidR="00815A17" w:rsidRPr="00815A17" w:rsidRDefault="00815A17" w:rsidP="00FC0E5A">
      <w:pPr>
        <w:jc w:val="center"/>
        <w:rPr>
          <w:rFonts w:eastAsiaTheme="minorEastAsia"/>
          <w:b/>
        </w:rPr>
      </w:pPr>
    </w:p>
    <w:p w14:paraId="29D1D0FB" w14:textId="77777777" w:rsidR="00815A17" w:rsidRPr="00815A17" w:rsidRDefault="00815A17" w:rsidP="00FC0E5A">
      <w:pPr>
        <w:jc w:val="center"/>
        <w:rPr>
          <w:rFonts w:eastAsiaTheme="minorEastAsia"/>
          <w:b/>
        </w:rPr>
      </w:pPr>
    </w:p>
    <w:p w14:paraId="714AEBAC" w14:textId="77777777" w:rsidR="00815A17" w:rsidRPr="00815A17" w:rsidRDefault="00815A17" w:rsidP="00FC0E5A">
      <w:pPr>
        <w:jc w:val="center"/>
        <w:rPr>
          <w:rFonts w:eastAsiaTheme="minorEastAsia"/>
          <w:b/>
        </w:rPr>
      </w:pPr>
    </w:p>
    <w:p w14:paraId="5EB33AAA" w14:textId="77777777" w:rsidR="00FC0E5A" w:rsidRPr="00815A17" w:rsidRDefault="00FC0E5A" w:rsidP="00FC0E5A">
      <w:pPr>
        <w:pStyle w:val="Title"/>
        <w:rPr>
          <w:sz w:val="24"/>
          <w:szCs w:val="24"/>
        </w:rPr>
      </w:pPr>
    </w:p>
    <w:p w14:paraId="3517ABE9" w14:textId="77777777" w:rsidR="00815A17" w:rsidRDefault="00815A17" w:rsidP="00FC0E5A">
      <w:pPr>
        <w:pStyle w:val="Title"/>
        <w:rPr>
          <w:sz w:val="24"/>
          <w:szCs w:val="24"/>
        </w:rPr>
      </w:pPr>
    </w:p>
    <w:p w14:paraId="682AD625" w14:textId="77777777" w:rsidR="00815A17" w:rsidRDefault="00815A17" w:rsidP="00FC0E5A">
      <w:pPr>
        <w:pStyle w:val="Title"/>
        <w:rPr>
          <w:sz w:val="24"/>
          <w:szCs w:val="24"/>
        </w:rPr>
      </w:pPr>
    </w:p>
    <w:p w14:paraId="4E6634BD" w14:textId="77777777" w:rsidR="00815A17" w:rsidRDefault="00815A17" w:rsidP="00FC0E5A">
      <w:pPr>
        <w:pStyle w:val="Title"/>
        <w:rPr>
          <w:sz w:val="24"/>
          <w:szCs w:val="24"/>
        </w:rPr>
      </w:pPr>
    </w:p>
    <w:p w14:paraId="1CDE6FF0" w14:textId="77777777" w:rsidR="00FC0E5A" w:rsidRPr="00815A17" w:rsidRDefault="00FC0E5A" w:rsidP="00FC0E5A">
      <w:pPr>
        <w:pStyle w:val="Title"/>
        <w:rPr>
          <w:sz w:val="24"/>
          <w:szCs w:val="24"/>
        </w:rPr>
      </w:pPr>
      <w:r w:rsidRPr="00815A17">
        <w:rPr>
          <w:sz w:val="24"/>
          <w:szCs w:val="24"/>
        </w:rPr>
        <w:t xml:space="preserve">APT REPORT </w:t>
      </w:r>
    </w:p>
    <w:p w14:paraId="1C791E69" w14:textId="77777777" w:rsidR="00FC0E5A" w:rsidRPr="00815A17" w:rsidRDefault="00FC0E5A" w:rsidP="00FC0E5A">
      <w:pPr>
        <w:pStyle w:val="Title"/>
        <w:rPr>
          <w:sz w:val="24"/>
          <w:szCs w:val="24"/>
        </w:rPr>
      </w:pPr>
    </w:p>
    <w:p w14:paraId="6D905BE9" w14:textId="77777777" w:rsidR="00FC0E5A" w:rsidRPr="00815A17" w:rsidRDefault="00FC0E5A" w:rsidP="00FC0E5A">
      <w:pPr>
        <w:pStyle w:val="Title"/>
        <w:rPr>
          <w:sz w:val="24"/>
          <w:szCs w:val="24"/>
        </w:rPr>
      </w:pPr>
      <w:r w:rsidRPr="00815A17">
        <w:rPr>
          <w:sz w:val="24"/>
          <w:szCs w:val="24"/>
        </w:rPr>
        <w:t>on</w:t>
      </w:r>
    </w:p>
    <w:p w14:paraId="5622FB92" w14:textId="77777777" w:rsidR="00FC0E5A" w:rsidRPr="00815A17" w:rsidRDefault="00FC0E5A" w:rsidP="00FC0E5A">
      <w:pPr>
        <w:pStyle w:val="Title"/>
        <w:rPr>
          <w:sz w:val="24"/>
          <w:szCs w:val="24"/>
        </w:rPr>
      </w:pPr>
    </w:p>
    <w:p w14:paraId="1719E8AF" w14:textId="77777777" w:rsidR="00FC0E5A" w:rsidRPr="00815A17" w:rsidRDefault="00FC0E5A" w:rsidP="00FC0E5A">
      <w:pPr>
        <w:pStyle w:val="Title"/>
        <w:rPr>
          <w:sz w:val="24"/>
          <w:szCs w:val="24"/>
        </w:rPr>
      </w:pPr>
      <w:r w:rsidRPr="00815A17">
        <w:rPr>
          <w:sz w:val="24"/>
          <w:szCs w:val="24"/>
        </w:rPr>
        <w:t>Harmonization of S2ST (Speech-to-Speech Translation) Standardization</w:t>
      </w:r>
    </w:p>
    <w:p w14:paraId="5800307A" w14:textId="77777777" w:rsidR="00FC0E5A" w:rsidRPr="00815A17" w:rsidRDefault="00FC0E5A" w:rsidP="00FC0E5A">
      <w:pPr>
        <w:pStyle w:val="Title"/>
        <w:rPr>
          <w:sz w:val="24"/>
          <w:szCs w:val="24"/>
          <w:lang w:val="en-GB"/>
        </w:rPr>
      </w:pPr>
    </w:p>
    <w:p w14:paraId="241491C1" w14:textId="6E8CC8E9" w:rsidR="00FC0E5A" w:rsidRPr="00815A17" w:rsidRDefault="00FC0E5A" w:rsidP="00FC0E5A">
      <w:pPr>
        <w:spacing w:before="60" w:after="60"/>
        <w:jc w:val="center"/>
        <w:rPr>
          <w:bCs/>
        </w:rPr>
      </w:pPr>
      <w:r w:rsidRPr="00815A17">
        <w:rPr>
          <w:b/>
          <w:bCs/>
        </w:rPr>
        <w:t>APT/ASTAP/REPT-</w:t>
      </w:r>
      <w:r w:rsidR="00815A17" w:rsidRPr="00815A17">
        <w:rPr>
          <w:b/>
          <w:bCs/>
        </w:rPr>
        <w:t>40</w:t>
      </w:r>
      <w:r w:rsidRPr="00815A17">
        <w:rPr>
          <w:b/>
          <w:bCs/>
        </w:rPr>
        <w:br/>
      </w:r>
      <w:r w:rsidRPr="00815A17">
        <w:rPr>
          <w:bCs/>
        </w:rPr>
        <w:t>Edition: June 2019</w:t>
      </w:r>
    </w:p>
    <w:p w14:paraId="4428507C" w14:textId="77777777" w:rsidR="00FC0E5A" w:rsidRPr="00815A17" w:rsidRDefault="00FC0E5A" w:rsidP="00FC0E5A">
      <w:pPr>
        <w:spacing w:before="60" w:after="60"/>
        <w:jc w:val="center"/>
        <w:rPr>
          <w:rFonts w:eastAsia="Malgun Gothic"/>
          <w:b/>
          <w:bCs/>
          <w:caps/>
          <w:lang w:eastAsia="ja-JP"/>
        </w:rPr>
      </w:pPr>
    </w:p>
    <w:p w14:paraId="59A487CD" w14:textId="77777777" w:rsidR="00FC0E5A" w:rsidRPr="00815A17" w:rsidRDefault="00FC0E5A" w:rsidP="00FC0E5A">
      <w:pPr>
        <w:spacing w:before="60" w:after="60"/>
        <w:jc w:val="center"/>
        <w:rPr>
          <w:rFonts w:eastAsia="Malgun Gothic"/>
          <w:b/>
          <w:bCs/>
          <w:caps/>
          <w:lang w:eastAsia="ja-JP"/>
        </w:rPr>
      </w:pPr>
    </w:p>
    <w:p w14:paraId="17FAACC0" w14:textId="77777777" w:rsidR="00FC0E5A" w:rsidRPr="00815A17" w:rsidRDefault="00FC0E5A" w:rsidP="00FC0E5A">
      <w:pPr>
        <w:spacing w:before="60" w:after="60"/>
        <w:jc w:val="center"/>
        <w:rPr>
          <w:rFonts w:eastAsia="Malgun Gothic"/>
          <w:b/>
          <w:bCs/>
          <w:caps/>
          <w:lang w:eastAsia="ja-JP"/>
        </w:rPr>
      </w:pPr>
    </w:p>
    <w:p w14:paraId="06C1FD19" w14:textId="77777777" w:rsidR="00FC0E5A" w:rsidRDefault="00FC0E5A" w:rsidP="00FC0E5A">
      <w:pPr>
        <w:spacing w:before="60" w:after="60"/>
        <w:jc w:val="center"/>
        <w:rPr>
          <w:rFonts w:eastAsia="Malgun Gothic"/>
          <w:b/>
          <w:bCs/>
          <w:caps/>
          <w:lang w:eastAsia="ja-JP"/>
        </w:rPr>
      </w:pPr>
    </w:p>
    <w:p w14:paraId="4325750E" w14:textId="77777777" w:rsidR="00815A17" w:rsidRDefault="00815A17" w:rsidP="00FC0E5A">
      <w:pPr>
        <w:spacing w:before="60" w:after="60"/>
        <w:jc w:val="center"/>
        <w:rPr>
          <w:rFonts w:eastAsia="Malgun Gothic"/>
          <w:b/>
          <w:bCs/>
          <w:caps/>
          <w:lang w:eastAsia="ja-JP"/>
        </w:rPr>
      </w:pPr>
    </w:p>
    <w:p w14:paraId="0F0878F3" w14:textId="77777777" w:rsidR="00815A17" w:rsidRDefault="00815A17" w:rsidP="00FC0E5A">
      <w:pPr>
        <w:spacing w:before="60" w:after="60"/>
        <w:jc w:val="center"/>
        <w:rPr>
          <w:rFonts w:eastAsia="Malgun Gothic"/>
          <w:b/>
          <w:bCs/>
          <w:caps/>
          <w:lang w:eastAsia="ja-JP"/>
        </w:rPr>
      </w:pPr>
    </w:p>
    <w:p w14:paraId="5314B41B" w14:textId="77777777" w:rsidR="00815A17" w:rsidRDefault="00815A17" w:rsidP="00FC0E5A">
      <w:pPr>
        <w:spacing w:before="60" w:after="60"/>
        <w:jc w:val="center"/>
        <w:rPr>
          <w:rFonts w:eastAsia="Malgun Gothic"/>
          <w:b/>
          <w:bCs/>
          <w:caps/>
          <w:lang w:eastAsia="ja-JP"/>
        </w:rPr>
      </w:pPr>
    </w:p>
    <w:p w14:paraId="5C4E41A1" w14:textId="77777777" w:rsidR="00815A17" w:rsidRDefault="00815A17" w:rsidP="00FC0E5A">
      <w:pPr>
        <w:spacing w:before="60" w:after="60"/>
        <w:jc w:val="center"/>
        <w:rPr>
          <w:rFonts w:eastAsia="Malgun Gothic"/>
          <w:b/>
          <w:bCs/>
          <w:caps/>
          <w:lang w:eastAsia="ja-JP"/>
        </w:rPr>
      </w:pPr>
    </w:p>
    <w:p w14:paraId="4138A4D1" w14:textId="77777777" w:rsidR="00815A17" w:rsidRPr="00815A17" w:rsidRDefault="00815A17" w:rsidP="00FC0E5A">
      <w:pPr>
        <w:spacing w:before="60" w:after="60"/>
        <w:jc w:val="center"/>
        <w:rPr>
          <w:rFonts w:eastAsia="Malgun Gothic"/>
          <w:b/>
          <w:bCs/>
          <w:caps/>
          <w:lang w:eastAsia="ja-JP"/>
        </w:rPr>
      </w:pPr>
    </w:p>
    <w:p w14:paraId="420214B2" w14:textId="77777777" w:rsidR="00815A17" w:rsidRDefault="00815A17" w:rsidP="00FC0E5A">
      <w:pPr>
        <w:spacing w:before="60" w:after="60"/>
        <w:jc w:val="center"/>
        <w:rPr>
          <w:b/>
        </w:rPr>
      </w:pPr>
    </w:p>
    <w:p w14:paraId="5B175629" w14:textId="77777777" w:rsidR="00FC0E5A" w:rsidRPr="00815A17" w:rsidRDefault="00FC0E5A" w:rsidP="00FC0E5A">
      <w:pPr>
        <w:spacing w:before="60" w:after="60"/>
        <w:jc w:val="center"/>
        <w:rPr>
          <w:b/>
        </w:rPr>
      </w:pPr>
      <w:r w:rsidRPr="00815A17">
        <w:rPr>
          <w:b/>
        </w:rPr>
        <w:t>Adopted by</w:t>
      </w:r>
    </w:p>
    <w:p w14:paraId="295157EF" w14:textId="74CAF440" w:rsidR="00FC0E5A" w:rsidRPr="00815A17" w:rsidRDefault="00FC0E5A" w:rsidP="00FC0E5A">
      <w:pPr>
        <w:spacing w:before="60" w:after="60"/>
        <w:jc w:val="center"/>
        <w:rPr>
          <w:b/>
        </w:rPr>
      </w:pPr>
      <w:r w:rsidRPr="00815A17">
        <w:rPr>
          <w:rFonts w:eastAsiaTheme="minorEastAsia"/>
          <w:b/>
          <w:lang w:eastAsia="ja-JP"/>
        </w:rPr>
        <w:t>31</w:t>
      </w:r>
      <w:r w:rsidR="00815A17" w:rsidRPr="00815A17">
        <w:rPr>
          <w:rFonts w:eastAsiaTheme="minorEastAsia"/>
          <w:b/>
          <w:lang w:eastAsia="ja-JP"/>
        </w:rPr>
        <w:t>st</w:t>
      </w:r>
      <w:r w:rsidRPr="00815A17">
        <w:rPr>
          <w:b/>
        </w:rPr>
        <w:t xml:space="preserve"> APT Standardization Program Forum (ASTAP-31)</w:t>
      </w:r>
    </w:p>
    <w:p w14:paraId="30A73B06" w14:textId="29092354" w:rsidR="00FC0E5A" w:rsidRPr="00815A17" w:rsidRDefault="00815A17" w:rsidP="00FC0E5A">
      <w:pPr>
        <w:spacing w:before="60" w:after="60"/>
        <w:jc w:val="center"/>
        <w:rPr>
          <w:rFonts w:eastAsia="Malgun Gothic"/>
          <w:lang w:eastAsia="ko-KR"/>
        </w:rPr>
      </w:pPr>
      <w:r w:rsidRPr="00815A17">
        <w:rPr>
          <w:b/>
        </w:rPr>
        <w:t xml:space="preserve">11 - </w:t>
      </w:r>
      <w:r w:rsidR="00FC0E5A" w:rsidRPr="00815A17">
        <w:rPr>
          <w:b/>
        </w:rPr>
        <w:t>15 June 2019, Tokyo, Japan</w:t>
      </w:r>
    </w:p>
    <w:p w14:paraId="1A902ECC" w14:textId="77777777" w:rsidR="00FC0E5A" w:rsidRPr="00815A17" w:rsidRDefault="00FC0E5A" w:rsidP="00FC0E5A">
      <w:pPr>
        <w:spacing w:before="60" w:after="60"/>
        <w:jc w:val="center"/>
        <w:rPr>
          <w:rFonts w:eastAsia="Malgun Gothic"/>
          <w:b/>
          <w:bCs/>
          <w:caps/>
          <w:lang w:eastAsia="ja-JP"/>
        </w:rPr>
      </w:pPr>
    </w:p>
    <w:p w14:paraId="286004E1" w14:textId="31D2AE56" w:rsidR="00FC0E5A" w:rsidRPr="00815A17" w:rsidRDefault="00FC0E5A" w:rsidP="00FC0E5A">
      <w:pPr>
        <w:spacing w:before="60" w:after="60"/>
        <w:jc w:val="center"/>
        <w:rPr>
          <w:bCs/>
        </w:rPr>
      </w:pPr>
      <w:r w:rsidRPr="00815A17">
        <w:rPr>
          <w:bCs/>
        </w:rPr>
        <w:t>(</w:t>
      </w:r>
      <w:r w:rsidRPr="00815A17">
        <w:rPr>
          <w:bCs/>
          <w:i/>
        </w:rPr>
        <w:t>Source: ASTAP-31/OUT-</w:t>
      </w:r>
      <w:r w:rsidR="00F22127" w:rsidRPr="00815A17">
        <w:rPr>
          <w:bCs/>
          <w:i/>
        </w:rPr>
        <w:t>17</w:t>
      </w:r>
      <w:r w:rsidRPr="00815A17">
        <w:rPr>
          <w:bCs/>
        </w:rPr>
        <w:t xml:space="preserve">) </w:t>
      </w:r>
    </w:p>
    <w:p w14:paraId="06A7EB22" w14:textId="77777777" w:rsidR="00FC0E5A" w:rsidRPr="00815A17" w:rsidRDefault="00FC0E5A" w:rsidP="00FC0E5A">
      <w:pPr>
        <w:rPr>
          <w:rFonts w:eastAsia="MS Gothic"/>
          <w:color w:val="FF0000"/>
          <w:kern w:val="2"/>
          <w:lang w:eastAsia="ja-JP"/>
        </w:rPr>
      </w:pPr>
    </w:p>
    <w:p w14:paraId="72F41E16" w14:textId="77777777" w:rsidR="00FC0E5A" w:rsidRPr="00815A17" w:rsidRDefault="00FC0E5A" w:rsidP="00FC0E5A">
      <w:pPr>
        <w:rPr>
          <w:rFonts w:eastAsia="MS Gothic"/>
          <w:kern w:val="2"/>
          <w:lang w:eastAsia="ja-JP"/>
        </w:rPr>
      </w:pPr>
      <w:r w:rsidRPr="00815A17">
        <w:rPr>
          <w:rFonts w:eastAsia="MS Gothic"/>
          <w:lang w:eastAsia="ja-JP"/>
        </w:rPr>
        <w:br w:type="page"/>
      </w:r>
    </w:p>
    <w:sdt>
      <w:sdtPr>
        <w:rPr>
          <w:rFonts w:eastAsia="MS Mincho"/>
          <w:lang w:val="ja-JP" w:eastAsia="ja-JP"/>
        </w:rPr>
        <w:id w:val="-121307023"/>
        <w:docPartObj>
          <w:docPartGallery w:val="Table of Contents"/>
          <w:docPartUnique/>
        </w:docPartObj>
      </w:sdtPr>
      <w:sdtEndPr/>
      <w:sdtContent>
        <w:p w14:paraId="1A332EAD" w14:textId="77777777" w:rsidR="00FC0E5A" w:rsidRPr="00815A17" w:rsidRDefault="00FC0E5A" w:rsidP="00FC0E5A">
          <w:pPr>
            <w:keepNext/>
            <w:keepLines/>
            <w:spacing w:before="240" w:line="256" w:lineRule="auto"/>
            <w:rPr>
              <w:rFonts w:eastAsia="MS Gothic"/>
              <w:b/>
              <w:lang w:eastAsia="ja-JP"/>
            </w:rPr>
          </w:pPr>
          <w:r w:rsidRPr="00815A17">
            <w:rPr>
              <w:rFonts w:eastAsia="MS Gothic"/>
              <w:b/>
              <w:lang w:eastAsia="ja-JP"/>
            </w:rPr>
            <w:t>Contents</w:t>
          </w:r>
        </w:p>
        <w:p w14:paraId="3ED278A0" w14:textId="77777777" w:rsidR="00815A17" w:rsidRDefault="00FC0E5A" w:rsidP="00815A17">
          <w:pPr>
            <w:pStyle w:val="TOC1"/>
            <w:rPr>
              <w:rFonts w:asciiTheme="minorHAnsi" w:eastAsiaTheme="minorEastAsia" w:hAnsiTheme="minorHAnsi" w:cstheme="minorBidi"/>
              <w:noProof/>
              <w:sz w:val="22"/>
              <w:szCs w:val="22"/>
            </w:rPr>
          </w:pPr>
          <w:r w:rsidRPr="00815A17">
            <w:rPr>
              <w:rFonts w:eastAsia="MS Mincho"/>
              <w:kern w:val="2"/>
              <w:lang w:eastAsia="ja-JP"/>
            </w:rPr>
            <w:fldChar w:fldCharType="begin"/>
          </w:r>
          <w:r w:rsidRPr="00815A17">
            <w:rPr>
              <w:rFonts w:eastAsia="MS Mincho"/>
              <w:kern w:val="2"/>
              <w:lang w:eastAsia="ja-JP"/>
            </w:rPr>
            <w:instrText xml:space="preserve"> TOC \o "1-3" \h \z \u </w:instrText>
          </w:r>
          <w:r w:rsidRPr="00815A17">
            <w:rPr>
              <w:rFonts w:eastAsia="MS Mincho"/>
              <w:kern w:val="2"/>
              <w:lang w:eastAsia="ja-JP"/>
            </w:rPr>
            <w:fldChar w:fldCharType="separate"/>
          </w:r>
          <w:hyperlink w:anchor="_Toc11936397" w:history="1">
            <w:r w:rsidR="00815A17" w:rsidRPr="00ED1AB1">
              <w:rPr>
                <w:rStyle w:val="Hyperlink"/>
                <w:rFonts w:eastAsia="MS Gothic"/>
                <w:b/>
                <w:noProof/>
                <w:kern w:val="2"/>
                <w:lang w:eastAsia="ja-JP"/>
              </w:rPr>
              <w:t>1. Introduction</w:t>
            </w:r>
            <w:r w:rsidR="00815A17">
              <w:rPr>
                <w:noProof/>
                <w:webHidden/>
              </w:rPr>
              <w:tab/>
            </w:r>
            <w:r w:rsidR="00815A17">
              <w:rPr>
                <w:noProof/>
                <w:webHidden/>
              </w:rPr>
              <w:fldChar w:fldCharType="begin"/>
            </w:r>
            <w:r w:rsidR="00815A17">
              <w:rPr>
                <w:noProof/>
                <w:webHidden/>
              </w:rPr>
              <w:instrText xml:space="preserve"> PAGEREF _Toc11936397 \h </w:instrText>
            </w:r>
            <w:r w:rsidR="00815A17">
              <w:rPr>
                <w:noProof/>
                <w:webHidden/>
              </w:rPr>
            </w:r>
            <w:r w:rsidR="00815A17">
              <w:rPr>
                <w:noProof/>
                <w:webHidden/>
              </w:rPr>
              <w:fldChar w:fldCharType="separate"/>
            </w:r>
            <w:r w:rsidR="00815A17">
              <w:rPr>
                <w:noProof/>
                <w:webHidden/>
              </w:rPr>
              <w:t>3</w:t>
            </w:r>
            <w:r w:rsidR="00815A17">
              <w:rPr>
                <w:noProof/>
                <w:webHidden/>
              </w:rPr>
              <w:fldChar w:fldCharType="end"/>
            </w:r>
          </w:hyperlink>
        </w:p>
        <w:p w14:paraId="2B6A587C" w14:textId="303FF148" w:rsidR="00815A17" w:rsidRDefault="00815A17" w:rsidP="00815A17">
          <w:pPr>
            <w:pStyle w:val="TOC1"/>
            <w:rPr>
              <w:rFonts w:asciiTheme="minorHAnsi" w:eastAsiaTheme="minorEastAsia" w:hAnsiTheme="minorHAnsi" w:cstheme="minorBidi"/>
              <w:noProof/>
              <w:sz w:val="22"/>
              <w:szCs w:val="22"/>
            </w:rPr>
          </w:pPr>
          <w:hyperlink w:anchor="_Toc11936398" w:history="1">
            <w:r w:rsidRPr="00ED1AB1">
              <w:rPr>
                <w:rStyle w:val="Hyperlink"/>
                <w:rFonts w:eastAsia="MS Gothic"/>
                <w:b/>
                <w:noProof/>
                <w:kern w:val="2"/>
                <w:lang w:eastAsia="ja-JP"/>
              </w:rPr>
              <w:t>2. History and standardization in the study of speech translation</w:t>
            </w:r>
            <w:r>
              <w:rPr>
                <w:noProof/>
                <w:webHidden/>
              </w:rPr>
              <w:tab/>
            </w:r>
            <w:r>
              <w:rPr>
                <w:noProof/>
                <w:webHidden/>
              </w:rPr>
              <w:fldChar w:fldCharType="begin"/>
            </w:r>
            <w:r>
              <w:rPr>
                <w:noProof/>
                <w:webHidden/>
              </w:rPr>
              <w:instrText xml:space="preserve"> PAGEREF _Toc11936398 \h </w:instrText>
            </w:r>
            <w:r>
              <w:rPr>
                <w:noProof/>
                <w:webHidden/>
              </w:rPr>
            </w:r>
            <w:r>
              <w:rPr>
                <w:noProof/>
                <w:webHidden/>
              </w:rPr>
              <w:fldChar w:fldCharType="separate"/>
            </w:r>
            <w:r>
              <w:rPr>
                <w:noProof/>
                <w:webHidden/>
              </w:rPr>
              <w:t>3</w:t>
            </w:r>
            <w:r>
              <w:rPr>
                <w:noProof/>
                <w:webHidden/>
              </w:rPr>
              <w:fldChar w:fldCharType="end"/>
            </w:r>
          </w:hyperlink>
        </w:p>
        <w:p w14:paraId="29D15607" w14:textId="77777777" w:rsidR="00815A17" w:rsidRDefault="00815A17" w:rsidP="00815A17">
          <w:pPr>
            <w:pStyle w:val="TOC1"/>
            <w:rPr>
              <w:rFonts w:asciiTheme="minorHAnsi" w:eastAsiaTheme="minorEastAsia" w:hAnsiTheme="minorHAnsi" w:cstheme="minorBidi"/>
              <w:noProof/>
              <w:sz w:val="22"/>
              <w:szCs w:val="22"/>
            </w:rPr>
          </w:pPr>
          <w:hyperlink w:anchor="_Toc11936399" w:history="1">
            <w:r w:rsidRPr="00ED1AB1">
              <w:rPr>
                <w:rStyle w:val="Hyperlink"/>
                <w:rFonts w:eastAsia="MS Gothic"/>
                <w:b/>
                <w:noProof/>
                <w:kern w:val="2"/>
                <w:lang w:eastAsia="ja-JP"/>
              </w:rPr>
              <w:t>3. Implementation of multilingual speech translation</w:t>
            </w:r>
            <w:r>
              <w:rPr>
                <w:noProof/>
                <w:webHidden/>
              </w:rPr>
              <w:tab/>
            </w:r>
            <w:r>
              <w:rPr>
                <w:noProof/>
                <w:webHidden/>
              </w:rPr>
              <w:fldChar w:fldCharType="begin"/>
            </w:r>
            <w:r>
              <w:rPr>
                <w:noProof/>
                <w:webHidden/>
              </w:rPr>
              <w:instrText xml:space="preserve"> PAGEREF _Toc11936399 \h </w:instrText>
            </w:r>
            <w:r>
              <w:rPr>
                <w:noProof/>
                <w:webHidden/>
              </w:rPr>
            </w:r>
            <w:r>
              <w:rPr>
                <w:noProof/>
                <w:webHidden/>
              </w:rPr>
              <w:fldChar w:fldCharType="separate"/>
            </w:r>
            <w:r>
              <w:rPr>
                <w:noProof/>
                <w:webHidden/>
              </w:rPr>
              <w:t>5</w:t>
            </w:r>
            <w:r>
              <w:rPr>
                <w:noProof/>
                <w:webHidden/>
              </w:rPr>
              <w:fldChar w:fldCharType="end"/>
            </w:r>
          </w:hyperlink>
        </w:p>
        <w:p w14:paraId="5EDE213C" w14:textId="77777777" w:rsidR="00815A17" w:rsidRDefault="00815A17" w:rsidP="00815A17">
          <w:pPr>
            <w:pStyle w:val="TOC1"/>
            <w:rPr>
              <w:rFonts w:asciiTheme="minorHAnsi" w:eastAsiaTheme="minorEastAsia" w:hAnsiTheme="minorHAnsi" w:cstheme="minorBidi"/>
              <w:noProof/>
              <w:sz w:val="22"/>
              <w:szCs w:val="22"/>
            </w:rPr>
          </w:pPr>
          <w:hyperlink w:anchor="_Toc11936400" w:history="1">
            <w:r w:rsidRPr="00ED1AB1">
              <w:rPr>
                <w:rStyle w:val="Hyperlink"/>
                <w:rFonts w:eastAsia="MS Gothic"/>
                <w:b/>
                <w:noProof/>
                <w:kern w:val="2"/>
                <w:lang w:eastAsia="ja-JP"/>
              </w:rPr>
              <w:t>4. State of standardization in speech translation</w:t>
            </w:r>
            <w:r>
              <w:rPr>
                <w:noProof/>
                <w:webHidden/>
              </w:rPr>
              <w:tab/>
            </w:r>
            <w:r>
              <w:rPr>
                <w:noProof/>
                <w:webHidden/>
              </w:rPr>
              <w:fldChar w:fldCharType="begin"/>
            </w:r>
            <w:r>
              <w:rPr>
                <w:noProof/>
                <w:webHidden/>
              </w:rPr>
              <w:instrText xml:space="preserve"> PAGEREF _Toc11936400 \h </w:instrText>
            </w:r>
            <w:r>
              <w:rPr>
                <w:noProof/>
                <w:webHidden/>
              </w:rPr>
            </w:r>
            <w:r>
              <w:rPr>
                <w:noProof/>
                <w:webHidden/>
              </w:rPr>
              <w:fldChar w:fldCharType="separate"/>
            </w:r>
            <w:r>
              <w:rPr>
                <w:noProof/>
                <w:webHidden/>
              </w:rPr>
              <w:t>6</w:t>
            </w:r>
            <w:r>
              <w:rPr>
                <w:noProof/>
                <w:webHidden/>
              </w:rPr>
              <w:fldChar w:fldCharType="end"/>
            </w:r>
          </w:hyperlink>
        </w:p>
        <w:p w14:paraId="0AADDAB5" w14:textId="77777777" w:rsidR="00815A17" w:rsidRDefault="00815A17" w:rsidP="00815A17">
          <w:pPr>
            <w:pStyle w:val="TOC1"/>
            <w:rPr>
              <w:rFonts w:asciiTheme="minorHAnsi" w:eastAsiaTheme="minorEastAsia" w:hAnsiTheme="minorHAnsi" w:cstheme="minorBidi"/>
              <w:noProof/>
              <w:sz w:val="22"/>
              <w:szCs w:val="22"/>
            </w:rPr>
          </w:pPr>
          <w:hyperlink w:anchor="_Toc11936401" w:history="1">
            <w:r w:rsidRPr="00ED1AB1">
              <w:rPr>
                <w:rStyle w:val="Hyperlink"/>
                <w:rFonts w:eastAsia="MS Gothic"/>
                <w:b/>
                <w:noProof/>
                <w:kern w:val="2"/>
                <w:lang w:eastAsia="ja-JP"/>
              </w:rPr>
              <w:t>5. Future activities</w:t>
            </w:r>
            <w:r>
              <w:rPr>
                <w:noProof/>
                <w:webHidden/>
              </w:rPr>
              <w:tab/>
            </w:r>
            <w:r>
              <w:rPr>
                <w:noProof/>
                <w:webHidden/>
              </w:rPr>
              <w:fldChar w:fldCharType="begin"/>
            </w:r>
            <w:r>
              <w:rPr>
                <w:noProof/>
                <w:webHidden/>
              </w:rPr>
              <w:instrText xml:space="preserve"> PAGEREF _Toc11936401 \h </w:instrText>
            </w:r>
            <w:r>
              <w:rPr>
                <w:noProof/>
                <w:webHidden/>
              </w:rPr>
            </w:r>
            <w:r>
              <w:rPr>
                <w:noProof/>
                <w:webHidden/>
              </w:rPr>
              <w:fldChar w:fldCharType="separate"/>
            </w:r>
            <w:r>
              <w:rPr>
                <w:noProof/>
                <w:webHidden/>
              </w:rPr>
              <w:t>7</w:t>
            </w:r>
            <w:r>
              <w:rPr>
                <w:noProof/>
                <w:webHidden/>
              </w:rPr>
              <w:fldChar w:fldCharType="end"/>
            </w:r>
          </w:hyperlink>
        </w:p>
        <w:p w14:paraId="4AAC1869" w14:textId="77777777" w:rsidR="00815A17" w:rsidRDefault="00815A17" w:rsidP="00815A17">
          <w:pPr>
            <w:pStyle w:val="TOC1"/>
            <w:rPr>
              <w:rFonts w:asciiTheme="minorHAnsi" w:eastAsiaTheme="minorEastAsia" w:hAnsiTheme="minorHAnsi" w:cstheme="minorBidi"/>
              <w:noProof/>
              <w:sz w:val="22"/>
              <w:szCs w:val="22"/>
            </w:rPr>
          </w:pPr>
          <w:hyperlink w:anchor="_Toc11936402" w:history="1">
            <w:r w:rsidRPr="00ED1AB1">
              <w:rPr>
                <w:rStyle w:val="Hyperlink"/>
                <w:noProof/>
              </w:rPr>
              <w:t>List of abbreviation</w:t>
            </w:r>
            <w:r>
              <w:rPr>
                <w:noProof/>
                <w:webHidden/>
              </w:rPr>
              <w:tab/>
            </w:r>
            <w:r>
              <w:rPr>
                <w:noProof/>
                <w:webHidden/>
              </w:rPr>
              <w:fldChar w:fldCharType="begin"/>
            </w:r>
            <w:r>
              <w:rPr>
                <w:noProof/>
                <w:webHidden/>
              </w:rPr>
              <w:instrText xml:space="preserve"> PAGEREF _Toc11936402 \h </w:instrText>
            </w:r>
            <w:r>
              <w:rPr>
                <w:noProof/>
                <w:webHidden/>
              </w:rPr>
            </w:r>
            <w:r>
              <w:rPr>
                <w:noProof/>
                <w:webHidden/>
              </w:rPr>
              <w:fldChar w:fldCharType="separate"/>
            </w:r>
            <w:r>
              <w:rPr>
                <w:noProof/>
                <w:webHidden/>
              </w:rPr>
              <w:t>7</w:t>
            </w:r>
            <w:r>
              <w:rPr>
                <w:noProof/>
                <w:webHidden/>
              </w:rPr>
              <w:fldChar w:fldCharType="end"/>
            </w:r>
          </w:hyperlink>
        </w:p>
        <w:p w14:paraId="473158FF" w14:textId="77777777" w:rsidR="00815A17" w:rsidRDefault="00815A17" w:rsidP="00815A17">
          <w:pPr>
            <w:pStyle w:val="TOC1"/>
            <w:rPr>
              <w:rFonts w:asciiTheme="minorHAnsi" w:eastAsiaTheme="minorEastAsia" w:hAnsiTheme="minorHAnsi" w:cstheme="minorBidi"/>
              <w:noProof/>
              <w:sz w:val="22"/>
              <w:szCs w:val="22"/>
            </w:rPr>
          </w:pPr>
          <w:hyperlink w:anchor="_Toc11936403" w:history="1">
            <w:r w:rsidRPr="00ED1AB1">
              <w:rPr>
                <w:rStyle w:val="Hyperlink"/>
                <w:noProof/>
              </w:rPr>
              <w:t>References</w:t>
            </w:r>
            <w:r>
              <w:rPr>
                <w:noProof/>
                <w:webHidden/>
              </w:rPr>
              <w:tab/>
            </w:r>
            <w:r>
              <w:rPr>
                <w:noProof/>
                <w:webHidden/>
              </w:rPr>
              <w:fldChar w:fldCharType="begin"/>
            </w:r>
            <w:r>
              <w:rPr>
                <w:noProof/>
                <w:webHidden/>
              </w:rPr>
              <w:instrText xml:space="preserve"> PAGEREF _Toc11936403 \h </w:instrText>
            </w:r>
            <w:r>
              <w:rPr>
                <w:noProof/>
                <w:webHidden/>
              </w:rPr>
            </w:r>
            <w:r>
              <w:rPr>
                <w:noProof/>
                <w:webHidden/>
              </w:rPr>
              <w:fldChar w:fldCharType="separate"/>
            </w:r>
            <w:r>
              <w:rPr>
                <w:noProof/>
                <w:webHidden/>
              </w:rPr>
              <w:t>7</w:t>
            </w:r>
            <w:r>
              <w:rPr>
                <w:noProof/>
                <w:webHidden/>
              </w:rPr>
              <w:fldChar w:fldCharType="end"/>
            </w:r>
          </w:hyperlink>
        </w:p>
        <w:p w14:paraId="4B301B35" w14:textId="4C960611" w:rsidR="00815A17" w:rsidRDefault="00815A17" w:rsidP="00815A17">
          <w:pPr>
            <w:pStyle w:val="TOC1"/>
            <w:rPr>
              <w:rFonts w:asciiTheme="minorHAnsi" w:eastAsiaTheme="minorEastAsia" w:hAnsiTheme="minorHAnsi" w:cstheme="minorBidi"/>
              <w:noProof/>
              <w:sz w:val="22"/>
              <w:szCs w:val="22"/>
            </w:rPr>
          </w:pPr>
          <w:hyperlink w:anchor="_Toc11936404" w:history="1">
            <w:r w:rsidRPr="00ED1AB1">
              <w:rPr>
                <w:rStyle w:val="Hyperlink"/>
                <w:rFonts w:eastAsia="MS Gothic"/>
                <w:noProof/>
                <w:kern w:val="2"/>
                <w:lang w:eastAsia="ja-JP"/>
              </w:rPr>
              <w:t>Appendix A</w:t>
            </w:r>
            <w:r>
              <w:rPr>
                <w:rStyle w:val="Hyperlink"/>
                <w:rFonts w:eastAsia="MS Gothic"/>
                <w:noProof/>
                <w:kern w:val="2"/>
                <w:lang w:eastAsia="ja-JP"/>
              </w:rPr>
              <w:t xml:space="preserve">: </w:t>
            </w:r>
            <w:r w:rsidRPr="00ED1AB1">
              <w:rPr>
                <w:rStyle w:val="Hyperlink"/>
                <w:rFonts w:eastAsia="MS Gothic"/>
                <w:noProof/>
                <w:kern w:val="2"/>
                <w:lang w:eastAsia="ja-JP"/>
              </w:rPr>
              <w:t>Use cases</w:t>
            </w:r>
            <w:r>
              <w:rPr>
                <w:noProof/>
                <w:webHidden/>
              </w:rPr>
              <w:tab/>
            </w:r>
            <w:r>
              <w:rPr>
                <w:noProof/>
                <w:webHidden/>
              </w:rPr>
              <w:fldChar w:fldCharType="begin"/>
            </w:r>
            <w:r>
              <w:rPr>
                <w:noProof/>
                <w:webHidden/>
              </w:rPr>
              <w:instrText xml:space="preserve"> PAGEREF _Toc11936404 \h </w:instrText>
            </w:r>
            <w:r>
              <w:rPr>
                <w:noProof/>
                <w:webHidden/>
              </w:rPr>
            </w:r>
            <w:r>
              <w:rPr>
                <w:noProof/>
                <w:webHidden/>
              </w:rPr>
              <w:fldChar w:fldCharType="separate"/>
            </w:r>
            <w:r>
              <w:rPr>
                <w:noProof/>
                <w:webHidden/>
              </w:rPr>
              <w:t>9</w:t>
            </w:r>
            <w:r>
              <w:rPr>
                <w:noProof/>
                <w:webHidden/>
              </w:rPr>
              <w:fldChar w:fldCharType="end"/>
            </w:r>
          </w:hyperlink>
        </w:p>
        <w:p w14:paraId="0F90A1AA" w14:textId="77777777" w:rsidR="00815A17" w:rsidRDefault="00815A17">
          <w:pPr>
            <w:pStyle w:val="TOC2"/>
            <w:tabs>
              <w:tab w:val="left" w:pos="880"/>
              <w:tab w:val="right" w:leader="dot" w:pos="9163"/>
            </w:tabs>
            <w:rPr>
              <w:rFonts w:asciiTheme="minorHAnsi" w:eastAsiaTheme="minorEastAsia" w:hAnsiTheme="minorHAnsi" w:cstheme="minorBidi"/>
              <w:noProof/>
              <w:sz w:val="22"/>
              <w:szCs w:val="22"/>
            </w:rPr>
          </w:pPr>
          <w:hyperlink w:anchor="_Toc11936405" w:history="1">
            <w:r w:rsidRPr="00ED1AB1">
              <w:rPr>
                <w:rStyle w:val="Hyperlink"/>
                <w:rFonts w:eastAsia="MS Gothic"/>
                <w:noProof/>
                <w:kern w:val="2"/>
                <w:lang w:eastAsia="ja-JP"/>
              </w:rPr>
              <w:t>A1.</w:t>
            </w:r>
            <w:r>
              <w:rPr>
                <w:rFonts w:asciiTheme="minorHAnsi" w:eastAsiaTheme="minorEastAsia" w:hAnsiTheme="minorHAnsi" w:cstheme="minorBidi"/>
                <w:noProof/>
                <w:sz w:val="22"/>
                <w:szCs w:val="22"/>
              </w:rPr>
              <w:tab/>
            </w:r>
            <w:r w:rsidRPr="00ED1AB1">
              <w:rPr>
                <w:rStyle w:val="Hyperlink"/>
                <w:rFonts w:eastAsia="MS Gothic"/>
                <w:noProof/>
                <w:kern w:val="2"/>
                <w:lang w:eastAsia="ja-JP"/>
              </w:rPr>
              <w:t>Use case in Japan: Service of “OMOTENASHI GUIDE”</w:t>
            </w:r>
            <w:r>
              <w:rPr>
                <w:noProof/>
                <w:webHidden/>
              </w:rPr>
              <w:tab/>
            </w:r>
            <w:r>
              <w:rPr>
                <w:noProof/>
                <w:webHidden/>
              </w:rPr>
              <w:fldChar w:fldCharType="begin"/>
            </w:r>
            <w:r>
              <w:rPr>
                <w:noProof/>
                <w:webHidden/>
              </w:rPr>
              <w:instrText xml:space="preserve"> PAGEREF _Toc11936405 \h </w:instrText>
            </w:r>
            <w:r>
              <w:rPr>
                <w:noProof/>
                <w:webHidden/>
              </w:rPr>
            </w:r>
            <w:r>
              <w:rPr>
                <w:noProof/>
                <w:webHidden/>
              </w:rPr>
              <w:fldChar w:fldCharType="separate"/>
            </w:r>
            <w:r>
              <w:rPr>
                <w:noProof/>
                <w:webHidden/>
              </w:rPr>
              <w:t>9</w:t>
            </w:r>
            <w:r>
              <w:rPr>
                <w:noProof/>
                <w:webHidden/>
              </w:rPr>
              <w:fldChar w:fldCharType="end"/>
            </w:r>
          </w:hyperlink>
        </w:p>
        <w:p w14:paraId="3A96AF54" w14:textId="77777777" w:rsidR="00815A17" w:rsidRDefault="00815A17">
          <w:pPr>
            <w:pStyle w:val="TOC2"/>
            <w:tabs>
              <w:tab w:val="left" w:pos="880"/>
              <w:tab w:val="right" w:leader="dot" w:pos="9163"/>
            </w:tabs>
            <w:rPr>
              <w:rFonts w:asciiTheme="minorHAnsi" w:eastAsiaTheme="minorEastAsia" w:hAnsiTheme="minorHAnsi" w:cstheme="minorBidi"/>
              <w:noProof/>
              <w:sz w:val="22"/>
              <w:szCs w:val="22"/>
            </w:rPr>
          </w:pPr>
          <w:hyperlink w:anchor="_Toc11936406" w:history="1">
            <w:r w:rsidRPr="00ED1AB1">
              <w:rPr>
                <w:rStyle w:val="Hyperlink"/>
                <w:rFonts w:eastAsia="MS Gothic"/>
                <w:noProof/>
                <w:kern w:val="2"/>
                <w:lang w:eastAsia="ja-JP"/>
              </w:rPr>
              <w:t>A2.</w:t>
            </w:r>
            <w:r>
              <w:rPr>
                <w:rFonts w:asciiTheme="minorHAnsi" w:eastAsiaTheme="minorEastAsia" w:hAnsiTheme="minorHAnsi" w:cstheme="minorBidi"/>
                <w:noProof/>
                <w:sz w:val="22"/>
                <w:szCs w:val="22"/>
              </w:rPr>
              <w:tab/>
            </w:r>
            <w:r w:rsidRPr="00ED1AB1">
              <w:rPr>
                <w:rStyle w:val="Hyperlink"/>
                <w:rFonts w:eastAsia="MS Gothic"/>
                <w:noProof/>
                <w:kern w:val="2"/>
                <w:lang w:eastAsia="ja-JP"/>
              </w:rPr>
              <w:t>Introduction of “Speech translator/simultaneous interpretation service”</w:t>
            </w:r>
            <w:r>
              <w:rPr>
                <w:noProof/>
                <w:webHidden/>
              </w:rPr>
              <w:tab/>
            </w:r>
            <w:r>
              <w:rPr>
                <w:noProof/>
                <w:webHidden/>
              </w:rPr>
              <w:fldChar w:fldCharType="begin"/>
            </w:r>
            <w:r>
              <w:rPr>
                <w:noProof/>
                <w:webHidden/>
              </w:rPr>
              <w:instrText xml:space="preserve"> PAGEREF _Toc11936406 \h </w:instrText>
            </w:r>
            <w:r>
              <w:rPr>
                <w:noProof/>
                <w:webHidden/>
              </w:rPr>
            </w:r>
            <w:r>
              <w:rPr>
                <w:noProof/>
                <w:webHidden/>
              </w:rPr>
              <w:fldChar w:fldCharType="separate"/>
            </w:r>
            <w:r>
              <w:rPr>
                <w:noProof/>
                <w:webHidden/>
              </w:rPr>
              <w:t>10</w:t>
            </w:r>
            <w:r>
              <w:rPr>
                <w:noProof/>
                <w:webHidden/>
              </w:rPr>
              <w:fldChar w:fldCharType="end"/>
            </w:r>
          </w:hyperlink>
        </w:p>
        <w:p w14:paraId="41FCED8C" w14:textId="77777777" w:rsidR="00815A17" w:rsidRDefault="00815A17" w:rsidP="00815A17">
          <w:pPr>
            <w:pStyle w:val="TOC1"/>
            <w:spacing w:line="240" w:lineRule="auto"/>
            <w:rPr>
              <w:rStyle w:val="Hyperlink"/>
              <w:noProof/>
            </w:rPr>
          </w:pPr>
        </w:p>
        <w:p w14:paraId="41D108AD" w14:textId="16D9F0F0" w:rsidR="00815A17" w:rsidRDefault="00815A17" w:rsidP="00815A17">
          <w:pPr>
            <w:pStyle w:val="TOC1"/>
            <w:rPr>
              <w:rFonts w:asciiTheme="minorHAnsi" w:eastAsiaTheme="minorEastAsia" w:hAnsiTheme="minorHAnsi" w:cstheme="minorBidi"/>
              <w:noProof/>
              <w:sz w:val="22"/>
              <w:szCs w:val="22"/>
            </w:rPr>
          </w:pPr>
          <w:hyperlink w:anchor="_Toc11936407" w:history="1">
            <w:r w:rsidRPr="00ED1AB1">
              <w:rPr>
                <w:rStyle w:val="Hyperlink"/>
                <w:rFonts w:eastAsia="MS Gothic"/>
                <w:noProof/>
                <w:kern w:val="2"/>
                <w:lang w:eastAsia="ja-JP"/>
              </w:rPr>
              <w:t>Appendix B</w:t>
            </w:r>
            <w:r>
              <w:rPr>
                <w:rStyle w:val="Hyperlink"/>
                <w:rFonts w:eastAsia="MS Gothic"/>
                <w:noProof/>
                <w:kern w:val="2"/>
                <w:lang w:eastAsia="ja-JP"/>
              </w:rPr>
              <w:t xml:space="preserve">: </w:t>
            </w:r>
            <w:r w:rsidRPr="00ED1AB1">
              <w:rPr>
                <w:rStyle w:val="Hyperlink"/>
                <w:rFonts w:eastAsia="MS Gothic"/>
                <w:noProof/>
                <w:kern w:val="2"/>
                <w:lang w:eastAsia="ja-JP"/>
              </w:rPr>
              <w:t>Issues on Use cases of speech translation</w:t>
            </w:r>
            <w:r>
              <w:rPr>
                <w:noProof/>
                <w:webHidden/>
              </w:rPr>
              <w:tab/>
            </w:r>
            <w:r>
              <w:rPr>
                <w:noProof/>
                <w:webHidden/>
              </w:rPr>
              <w:fldChar w:fldCharType="begin"/>
            </w:r>
            <w:r>
              <w:rPr>
                <w:noProof/>
                <w:webHidden/>
              </w:rPr>
              <w:instrText xml:space="preserve"> PAGEREF _Toc11936407 \h </w:instrText>
            </w:r>
            <w:r>
              <w:rPr>
                <w:noProof/>
                <w:webHidden/>
              </w:rPr>
            </w:r>
            <w:r>
              <w:rPr>
                <w:noProof/>
                <w:webHidden/>
              </w:rPr>
              <w:fldChar w:fldCharType="separate"/>
            </w:r>
            <w:r>
              <w:rPr>
                <w:noProof/>
                <w:webHidden/>
              </w:rPr>
              <w:t>12</w:t>
            </w:r>
            <w:r>
              <w:rPr>
                <w:noProof/>
                <w:webHidden/>
              </w:rPr>
              <w:fldChar w:fldCharType="end"/>
            </w:r>
          </w:hyperlink>
        </w:p>
        <w:p w14:paraId="6537AF1C" w14:textId="77777777" w:rsidR="00FC0E5A" w:rsidRPr="00815A17" w:rsidRDefault="00FC0E5A" w:rsidP="00FC0E5A">
          <w:pPr>
            <w:widowControl w:val="0"/>
            <w:jc w:val="both"/>
            <w:rPr>
              <w:rFonts w:eastAsia="MS Gothic"/>
              <w:kern w:val="2"/>
              <w:lang w:eastAsia="ja-JP"/>
            </w:rPr>
          </w:pPr>
          <w:r w:rsidRPr="00815A17">
            <w:rPr>
              <w:rFonts w:eastAsia="MS Mincho"/>
              <w:b/>
              <w:bCs/>
              <w:kern w:val="2"/>
              <w:lang w:val="ja-JP" w:eastAsia="ja-JP"/>
            </w:rPr>
            <w:fldChar w:fldCharType="end"/>
          </w:r>
        </w:p>
      </w:sdtContent>
    </w:sdt>
    <w:p w14:paraId="2445B4BE" w14:textId="77777777" w:rsidR="00FC0E5A" w:rsidRPr="00815A17" w:rsidRDefault="00FC0E5A" w:rsidP="00FC0E5A">
      <w:pPr>
        <w:rPr>
          <w:rFonts w:eastAsia="MS Gothic"/>
          <w:kern w:val="2"/>
          <w:lang w:eastAsia="ja-JP"/>
        </w:rPr>
      </w:pPr>
    </w:p>
    <w:p w14:paraId="2133A242" w14:textId="77777777" w:rsidR="00FC0E5A" w:rsidRPr="00815A17" w:rsidRDefault="00FC0E5A" w:rsidP="00FC0E5A">
      <w:pPr>
        <w:rPr>
          <w:rFonts w:eastAsia="MS Gothic"/>
          <w:kern w:val="2"/>
          <w:lang w:eastAsia="ja-JP"/>
        </w:rPr>
      </w:pPr>
      <w:r w:rsidRPr="00815A17">
        <w:rPr>
          <w:rFonts w:eastAsia="MS Gothic"/>
          <w:kern w:val="2"/>
          <w:lang w:eastAsia="ja-JP"/>
        </w:rPr>
        <w:br w:type="page"/>
      </w:r>
    </w:p>
    <w:p w14:paraId="54E49185" w14:textId="77777777" w:rsidR="00FC0E5A" w:rsidRPr="00815A17" w:rsidRDefault="00FC0E5A" w:rsidP="00FC0E5A">
      <w:pPr>
        <w:keepNext/>
        <w:widowControl w:val="0"/>
        <w:jc w:val="both"/>
        <w:outlineLvl w:val="0"/>
        <w:rPr>
          <w:rFonts w:eastAsia="MS Gothic"/>
          <w:b/>
          <w:kern w:val="2"/>
          <w:lang w:eastAsia="ja-JP"/>
        </w:rPr>
      </w:pPr>
      <w:bookmarkStart w:id="0" w:name="_Toc11936397"/>
      <w:r w:rsidRPr="00815A17">
        <w:rPr>
          <w:rFonts w:eastAsia="MS Gothic"/>
          <w:b/>
          <w:kern w:val="2"/>
          <w:lang w:eastAsia="ja-JP"/>
        </w:rPr>
        <w:lastRenderedPageBreak/>
        <w:t>1. Introduction</w:t>
      </w:r>
      <w:bookmarkEnd w:id="0"/>
    </w:p>
    <w:p w14:paraId="5FAF8976" w14:textId="77777777" w:rsidR="00FC0E5A" w:rsidRPr="00815A17" w:rsidRDefault="00FC0E5A" w:rsidP="00FC0E5A">
      <w:pPr>
        <w:widowControl w:val="0"/>
        <w:tabs>
          <w:tab w:val="left" w:pos="2268"/>
        </w:tabs>
        <w:jc w:val="both"/>
        <w:rPr>
          <w:rFonts w:eastAsia="MS Mincho"/>
          <w:lang w:eastAsia="ja-JP"/>
        </w:rPr>
      </w:pPr>
      <w:r w:rsidRPr="00815A17">
        <w:rPr>
          <w:rFonts w:eastAsia="MS Mincho"/>
          <w:lang w:eastAsia="ja-JP"/>
        </w:rPr>
        <w:t xml:space="preserve">Verbal communication is the most basic human communication, and telephone service have been making verbal communication possible “anywhere, anytime, and with anyone” However, communication “with anyone” sometimes involves language barriers. Implementing an automatic translation has been a common human dream since telephone was invented. </w:t>
      </w:r>
    </w:p>
    <w:p w14:paraId="6C394E27" w14:textId="77777777" w:rsidR="00FC0E5A" w:rsidRPr="00815A17" w:rsidRDefault="00FC0E5A" w:rsidP="00FC0E5A">
      <w:pPr>
        <w:widowControl w:val="0"/>
        <w:jc w:val="both"/>
        <w:rPr>
          <w:rFonts w:eastAsia="MS Mincho"/>
          <w:lang w:eastAsia="ja-JP"/>
        </w:rPr>
      </w:pPr>
    </w:p>
    <w:p w14:paraId="6D7829A6" w14:textId="77777777" w:rsidR="00FC0E5A" w:rsidRPr="00815A17" w:rsidRDefault="00FC0E5A" w:rsidP="00FC0E5A">
      <w:pPr>
        <w:keepNext/>
        <w:widowControl w:val="0"/>
        <w:jc w:val="both"/>
        <w:outlineLvl w:val="0"/>
        <w:rPr>
          <w:rFonts w:eastAsia="MS Gothic"/>
          <w:b/>
          <w:kern w:val="2"/>
          <w:lang w:eastAsia="ja-JP"/>
        </w:rPr>
      </w:pPr>
      <w:bookmarkStart w:id="1" w:name="_Toc11936398"/>
      <w:r w:rsidRPr="00815A17">
        <w:rPr>
          <w:rFonts w:eastAsia="MS Gothic"/>
          <w:b/>
          <w:kern w:val="2"/>
          <w:lang w:eastAsia="ja-JP"/>
        </w:rPr>
        <w:t>2. History and standardization in the study of speech translation</w:t>
      </w:r>
      <w:bookmarkEnd w:id="1"/>
    </w:p>
    <w:p w14:paraId="35E2AC55"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Here we look at the history over many years, of R&amp;D attempting to realize the dream of multilingual speech translation, and also the part played by standardization. </w:t>
      </w:r>
    </w:p>
    <w:p w14:paraId="53FA096D"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At the beginning, different research agencies studied speech translation separately, but in 1991, scientists from around the world began forming voluntary organizations such as the </w:t>
      </w:r>
      <w:bookmarkStart w:id="2" w:name="_Hlk11244668"/>
      <w:r w:rsidRPr="00815A17">
        <w:rPr>
          <w:rFonts w:eastAsia="MS Mincho"/>
          <w:lang w:eastAsia="ja-JP"/>
        </w:rPr>
        <w:t>Consortium for Speech Translation Advanced Research (C-STAR)</w:t>
      </w:r>
      <w:bookmarkEnd w:id="2"/>
      <w:r w:rsidRPr="00815A17">
        <w:rPr>
          <w:rFonts w:eastAsia="MS Mincho"/>
          <w:lang w:eastAsia="ja-JP"/>
        </w:rPr>
        <w:t xml:space="preserve">, and they started collaboration to integrate research results of each language. Then, there emerged the need for standard interfaces and data formats which ensure compatibilities of their work. In particular, the </w:t>
      </w:r>
      <w:bookmarkStart w:id="3" w:name="_Hlk11244748"/>
      <w:r w:rsidRPr="00815A17">
        <w:rPr>
          <w:rFonts w:eastAsia="MS Mincho"/>
          <w:lang w:eastAsia="ja-JP"/>
        </w:rPr>
        <w:t>Asian Speech Translation Advanced Research Consortium (A-STAR)</w:t>
      </w:r>
      <w:bookmarkEnd w:id="3"/>
      <w:r w:rsidRPr="00815A17">
        <w:rPr>
          <w:rFonts w:eastAsia="MS Mincho"/>
          <w:lang w:eastAsia="ja-JP"/>
        </w:rPr>
        <w:t xml:space="preserve"> was organized in 2006, centered on national research agencies from six Asian countries who have many official languages within their regions. </w:t>
      </w:r>
    </w:p>
    <w:p w14:paraId="3A487E8D" w14:textId="77777777" w:rsidR="00FC0E5A" w:rsidRPr="00815A17" w:rsidRDefault="00FC0E5A" w:rsidP="00FC0E5A">
      <w:pPr>
        <w:widowControl w:val="0"/>
        <w:jc w:val="both"/>
        <w:rPr>
          <w:rFonts w:eastAsia="MS Mincho"/>
          <w:lang w:eastAsia="ja-JP"/>
        </w:rPr>
      </w:pPr>
    </w:p>
    <w:p w14:paraId="0A2BCCE7" w14:textId="77777777" w:rsidR="00FC0E5A" w:rsidRPr="00815A17" w:rsidRDefault="00FC0E5A" w:rsidP="00FC0E5A">
      <w:pPr>
        <w:widowControl w:val="0"/>
        <w:jc w:val="both"/>
        <w:rPr>
          <w:rFonts w:eastAsia="MS Mincho"/>
          <w:lang w:eastAsia="ja-JP"/>
        </w:rPr>
      </w:pPr>
      <w:r w:rsidRPr="00815A17">
        <w:rPr>
          <w:rFonts w:eastAsia="MS Mincho"/>
          <w:noProof/>
        </w:rPr>
        <w:drawing>
          <wp:inline distT="0" distB="0" distL="0" distR="0" wp14:anchorId="327DD6A6" wp14:editId="20A05E4C">
            <wp:extent cx="4450080" cy="172212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0080" cy="1722120"/>
                    </a:xfrm>
                    <a:prstGeom prst="rect">
                      <a:avLst/>
                    </a:prstGeom>
                    <a:noFill/>
                    <a:ln>
                      <a:noFill/>
                    </a:ln>
                  </pic:spPr>
                </pic:pic>
              </a:graphicData>
            </a:graphic>
          </wp:inline>
        </w:drawing>
      </w:r>
    </w:p>
    <w:p w14:paraId="4D60800D" w14:textId="77777777" w:rsidR="00FC0E5A" w:rsidRPr="00815A17" w:rsidRDefault="00FC0E5A" w:rsidP="00FC0E5A">
      <w:pPr>
        <w:widowControl w:val="0"/>
        <w:jc w:val="center"/>
        <w:rPr>
          <w:rFonts w:eastAsia="MS Mincho"/>
          <w:lang w:eastAsia="ja-JP"/>
        </w:rPr>
      </w:pPr>
      <w:r w:rsidRPr="00815A17">
        <w:rPr>
          <w:rFonts w:eastAsia="MS Mincho"/>
          <w:lang w:eastAsia="ja-JP"/>
        </w:rPr>
        <w:t>Fig.1: Initiation of International Consortium</w:t>
      </w:r>
    </w:p>
    <w:p w14:paraId="0A1D4D2A" w14:textId="77777777" w:rsidR="00FC0E5A" w:rsidRPr="00815A17" w:rsidRDefault="00FC0E5A" w:rsidP="00FC0E5A">
      <w:pPr>
        <w:widowControl w:val="0"/>
        <w:jc w:val="both"/>
        <w:rPr>
          <w:rFonts w:eastAsia="MS Mincho"/>
          <w:lang w:eastAsia="ja-JP"/>
        </w:rPr>
      </w:pPr>
    </w:p>
    <w:p w14:paraId="212600F4"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The Asia-Pacific Telecommunity (APT) Standardization Program (ASTAP) also began standardization activities. Then it became clear that this standardization activity should be globalized rather than limited to the Asia-Pacific region. The activity was moved to ITU-T SG16, to make it global. A-STAR, which had been restricted to the Asia-Pacific region, was also expanded and reorganized to continue its activities as the </w:t>
      </w:r>
      <w:bookmarkStart w:id="4" w:name="_Hlk11244836"/>
      <w:r w:rsidRPr="00815A17">
        <w:rPr>
          <w:rFonts w:eastAsia="MS Mincho"/>
          <w:lang w:eastAsia="ja-JP"/>
        </w:rPr>
        <w:t>Universal Speech Translation Advanced Research Consortium (U-STAR)</w:t>
      </w:r>
      <w:bookmarkEnd w:id="4"/>
      <w:r w:rsidRPr="00815A17">
        <w:rPr>
          <w:rFonts w:eastAsia="MS Mincho"/>
          <w:lang w:eastAsia="ja-JP"/>
        </w:rPr>
        <w:t>.</w:t>
      </w:r>
    </w:p>
    <w:p w14:paraId="49FF4910" w14:textId="77777777" w:rsidR="00FC0E5A" w:rsidRPr="00815A17" w:rsidRDefault="00FC0E5A" w:rsidP="00FC0E5A">
      <w:pPr>
        <w:widowControl w:val="0"/>
        <w:jc w:val="both"/>
        <w:rPr>
          <w:rFonts w:eastAsia="MS Mincho"/>
          <w:lang w:eastAsia="ja-JP"/>
        </w:rPr>
      </w:pPr>
    </w:p>
    <w:p w14:paraId="61A2BC08" w14:textId="77777777" w:rsidR="00FC0E5A" w:rsidRPr="00815A17" w:rsidRDefault="00FC0E5A" w:rsidP="00FC0E5A">
      <w:pPr>
        <w:widowControl w:val="0"/>
        <w:jc w:val="both"/>
        <w:rPr>
          <w:rFonts w:eastAsia="MS Mincho"/>
          <w:lang w:eastAsia="ja-JP"/>
        </w:rPr>
      </w:pPr>
      <w:r w:rsidRPr="00815A17">
        <w:rPr>
          <w:rFonts w:eastAsia="MS Mincho"/>
          <w:noProof/>
        </w:rPr>
        <w:lastRenderedPageBreak/>
        <w:drawing>
          <wp:inline distT="0" distB="0" distL="0" distR="0" wp14:anchorId="434E41BB" wp14:editId="2C3C7EA6">
            <wp:extent cx="4488180" cy="281940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180" cy="2819400"/>
                    </a:xfrm>
                    <a:prstGeom prst="rect">
                      <a:avLst/>
                    </a:prstGeom>
                    <a:noFill/>
                    <a:ln>
                      <a:noFill/>
                    </a:ln>
                  </pic:spPr>
                </pic:pic>
              </a:graphicData>
            </a:graphic>
          </wp:inline>
        </w:drawing>
      </w:r>
    </w:p>
    <w:p w14:paraId="3B147B37" w14:textId="77777777" w:rsidR="00FC0E5A" w:rsidRPr="00815A17" w:rsidRDefault="00FC0E5A" w:rsidP="00FC0E5A">
      <w:pPr>
        <w:widowControl w:val="0"/>
        <w:jc w:val="center"/>
        <w:rPr>
          <w:rFonts w:eastAsia="MS Mincho"/>
          <w:lang w:eastAsia="ja-JP"/>
        </w:rPr>
      </w:pPr>
      <w:r w:rsidRPr="00815A17">
        <w:rPr>
          <w:rFonts w:eastAsia="MS Mincho"/>
          <w:lang w:eastAsia="ja-JP"/>
        </w:rPr>
        <w:t>Fig. 2: Standardization from Asia</w:t>
      </w:r>
    </w:p>
    <w:p w14:paraId="1BC7AD92" w14:textId="77777777" w:rsidR="00FC0E5A" w:rsidRPr="00815A17" w:rsidRDefault="00FC0E5A" w:rsidP="00FC0E5A">
      <w:pPr>
        <w:widowControl w:val="0"/>
        <w:jc w:val="both"/>
        <w:rPr>
          <w:rFonts w:eastAsia="MS Mincho"/>
          <w:lang w:eastAsia="ja-JP"/>
        </w:rPr>
      </w:pPr>
    </w:p>
    <w:p w14:paraId="565A838B" w14:textId="77777777" w:rsidR="00FC0E5A" w:rsidRPr="00815A17" w:rsidRDefault="00FC0E5A" w:rsidP="00FC0E5A">
      <w:pPr>
        <w:widowControl w:val="0"/>
        <w:jc w:val="both"/>
        <w:rPr>
          <w:rFonts w:eastAsia="MS Mincho"/>
          <w:lang w:eastAsia="ja-JP"/>
        </w:rPr>
      </w:pPr>
      <w:r w:rsidRPr="00815A17">
        <w:rPr>
          <w:rFonts w:eastAsia="MS Mincho"/>
          <w:noProof/>
        </w:rPr>
        <w:drawing>
          <wp:inline distT="0" distB="0" distL="0" distR="0" wp14:anchorId="27D3665F" wp14:editId="740B0999">
            <wp:extent cx="4533900" cy="1958340"/>
            <wp:effectExtent l="0" t="0" r="0" b="381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1958340"/>
                    </a:xfrm>
                    <a:prstGeom prst="rect">
                      <a:avLst/>
                    </a:prstGeom>
                    <a:noFill/>
                    <a:ln>
                      <a:noFill/>
                    </a:ln>
                  </pic:spPr>
                </pic:pic>
              </a:graphicData>
            </a:graphic>
          </wp:inline>
        </w:drawing>
      </w:r>
    </w:p>
    <w:p w14:paraId="69754C9A" w14:textId="77777777" w:rsidR="00FC0E5A" w:rsidRPr="00815A17" w:rsidRDefault="00FC0E5A" w:rsidP="00FC0E5A">
      <w:pPr>
        <w:widowControl w:val="0"/>
        <w:jc w:val="center"/>
        <w:rPr>
          <w:rFonts w:eastAsia="MS Mincho"/>
          <w:lang w:eastAsia="ja-JP"/>
        </w:rPr>
      </w:pPr>
      <w:r w:rsidRPr="00815A17">
        <w:rPr>
          <w:rFonts w:eastAsia="MS Mincho"/>
          <w:lang w:eastAsia="ja-JP"/>
        </w:rPr>
        <w:t>Fig.3: Transformation from A-STAR to U-STAR</w:t>
      </w:r>
    </w:p>
    <w:p w14:paraId="5408995E" w14:textId="77777777" w:rsidR="00FC0E5A" w:rsidRPr="00815A17" w:rsidRDefault="00FC0E5A" w:rsidP="00FC0E5A">
      <w:pPr>
        <w:widowControl w:val="0"/>
        <w:jc w:val="both"/>
        <w:rPr>
          <w:rFonts w:eastAsia="MS Mincho"/>
          <w:lang w:eastAsia="ja-JP"/>
        </w:rPr>
      </w:pPr>
    </w:p>
    <w:p w14:paraId="68F09ACA"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As a result, in 2010, recommendations ITU-T F.745, specifying functional requirements for network based </w:t>
      </w:r>
      <w:bookmarkStart w:id="5" w:name="_Hlk11244934"/>
      <w:r w:rsidRPr="00815A17">
        <w:rPr>
          <w:rFonts w:eastAsia="MS Mincho"/>
          <w:lang w:eastAsia="ja-JP"/>
        </w:rPr>
        <w:t>Speech-to-Speech Translation (S2ST)</w:t>
      </w:r>
      <w:bookmarkEnd w:id="5"/>
      <w:r w:rsidRPr="00815A17">
        <w:rPr>
          <w:rFonts w:eastAsia="MS Mincho"/>
          <w:lang w:eastAsia="ja-JP"/>
        </w:rPr>
        <w:t xml:space="preserve">, and H.625, specifying architectural requirements, were created. Recently, with advances in Big Data analysis and AI, this once-limited field has begun to produce practical products and services. </w:t>
      </w:r>
    </w:p>
    <w:p w14:paraId="716F29F2" w14:textId="77777777" w:rsidR="00FC0E5A" w:rsidRPr="00815A17" w:rsidRDefault="00FC0E5A" w:rsidP="00FC0E5A">
      <w:pPr>
        <w:widowControl w:val="0"/>
        <w:jc w:val="both"/>
        <w:rPr>
          <w:rFonts w:eastAsia="MS Mincho"/>
          <w:lang w:eastAsia="ja-JP"/>
        </w:rPr>
      </w:pPr>
    </w:p>
    <w:p w14:paraId="50A91EB3" w14:textId="77777777" w:rsidR="00FC0E5A" w:rsidRPr="00815A17" w:rsidRDefault="00FC0E5A" w:rsidP="00FC0E5A">
      <w:pPr>
        <w:widowControl w:val="0"/>
        <w:jc w:val="center"/>
        <w:rPr>
          <w:rFonts w:eastAsia="MS Mincho"/>
          <w:lang w:eastAsia="ja-JP"/>
        </w:rPr>
      </w:pPr>
      <w:r w:rsidRPr="00815A17">
        <w:rPr>
          <w:rFonts w:eastAsia="MS Mincho"/>
          <w:noProof/>
        </w:rPr>
        <w:drawing>
          <wp:inline distT="0" distB="0" distL="0" distR="0" wp14:anchorId="667C3089" wp14:editId="455EDEA5">
            <wp:extent cx="4122420" cy="2407920"/>
            <wp:effectExtent l="0" t="0" r="0" b="0"/>
            <wp:docPr id="15" name="図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7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2420" cy="2407920"/>
                    </a:xfrm>
                    <a:prstGeom prst="rect">
                      <a:avLst/>
                    </a:prstGeom>
                    <a:noFill/>
                    <a:ln>
                      <a:noFill/>
                    </a:ln>
                  </pic:spPr>
                </pic:pic>
              </a:graphicData>
            </a:graphic>
          </wp:inline>
        </w:drawing>
      </w:r>
    </w:p>
    <w:p w14:paraId="030BA78D" w14:textId="77777777" w:rsidR="00FC0E5A" w:rsidRPr="00815A17" w:rsidRDefault="00FC0E5A" w:rsidP="00FC0E5A">
      <w:pPr>
        <w:widowControl w:val="0"/>
        <w:jc w:val="center"/>
        <w:rPr>
          <w:rFonts w:eastAsia="MS Mincho"/>
          <w:lang w:eastAsia="ja-JP"/>
        </w:rPr>
      </w:pPr>
      <w:r w:rsidRPr="00815A17">
        <w:rPr>
          <w:rFonts w:eastAsia="MS Mincho"/>
          <w:lang w:eastAsia="ja-JP"/>
        </w:rPr>
        <w:t>Fig.4: ITU-T Standards</w:t>
      </w:r>
    </w:p>
    <w:p w14:paraId="71277CA0" w14:textId="77777777" w:rsidR="00FC0E5A" w:rsidRPr="00815A17" w:rsidRDefault="00FC0E5A" w:rsidP="00FC0E5A">
      <w:pPr>
        <w:widowControl w:val="0"/>
        <w:jc w:val="both"/>
        <w:rPr>
          <w:rFonts w:eastAsia="MS Mincho"/>
          <w:lang w:eastAsia="ja-JP"/>
        </w:rPr>
      </w:pPr>
    </w:p>
    <w:p w14:paraId="12E4ED02" w14:textId="77777777" w:rsidR="00FC0E5A" w:rsidRPr="00815A17" w:rsidRDefault="00FC0E5A" w:rsidP="00FC0E5A">
      <w:pPr>
        <w:keepNext/>
        <w:widowControl w:val="0"/>
        <w:jc w:val="both"/>
        <w:outlineLvl w:val="0"/>
        <w:rPr>
          <w:rFonts w:eastAsia="MS Gothic"/>
          <w:b/>
          <w:kern w:val="2"/>
          <w:lang w:eastAsia="ja-JP"/>
        </w:rPr>
      </w:pPr>
      <w:bookmarkStart w:id="6" w:name="_Toc11936399"/>
      <w:r w:rsidRPr="00815A17">
        <w:rPr>
          <w:rFonts w:eastAsia="MS Gothic"/>
          <w:b/>
          <w:kern w:val="2"/>
          <w:lang w:eastAsia="ja-JP"/>
        </w:rPr>
        <w:t>3. Implementation of multilingual speech translation</w:t>
      </w:r>
      <w:bookmarkEnd w:id="6"/>
    </w:p>
    <w:p w14:paraId="736518E6" w14:textId="77777777" w:rsidR="00FC0E5A" w:rsidRPr="00815A17" w:rsidRDefault="00FC0E5A" w:rsidP="00FC0E5A">
      <w:pPr>
        <w:widowControl w:val="0"/>
        <w:jc w:val="both"/>
        <w:rPr>
          <w:rFonts w:eastAsia="MS Mincho"/>
          <w:lang w:eastAsia="ja-JP"/>
        </w:rPr>
      </w:pPr>
      <w:r w:rsidRPr="00815A17">
        <w:rPr>
          <w:rFonts w:eastAsia="MS Mincho"/>
          <w:lang w:eastAsia="ja-JP"/>
        </w:rPr>
        <w:t>Generally, to realize automatic two-way verbal communication between people speaking different languages, the audio signal expressed in the speaker’s language must be translated to an audio signal in the language of the listener. For example, Japanese to English translation is implemented as in figure below. When the speaker says “watashi wa gaxtukooni…” in Japanese, the audio signal is automatically recognized it as “</w:t>
      </w:r>
      <w:r w:rsidRPr="00815A17">
        <w:rPr>
          <w:rFonts w:eastAsia="MS Mincho"/>
          <w:lang w:eastAsia="ja-JP"/>
        </w:rPr>
        <w:t>私は学校に行く</w:t>
      </w:r>
      <w:r w:rsidRPr="00815A17">
        <w:rPr>
          <w:rFonts w:eastAsia="MS Mincho"/>
          <w:lang w:eastAsia="ja-JP"/>
        </w:rPr>
        <w:t xml:space="preserve">” in Japanese text, this text is machine translated to “I go to school” in English that the listener can understand, and the text is then converted to an English audio signal. </w:t>
      </w:r>
    </w:p>
    <w:p w14:paraId="08793215" w14:textId="77777777" w:rsidR="00FC0E5A" w:rsidRPr="00815A17" w:rsidRDefault="00FC0E5A" w:rsidP="00FC0E5A">
      <w:pPr>
        <w:widowControl w:val="0"/>
        <w:jc w:val="both"/>
        <w:rPr>
          <w:rFonts w:eastAsia="MS Mincho"/>
          <w:lang w:eastAsia="ja-JP"/>
        </w:rPr>
      </w:pPr>
    </w:p>
    <w:p w14:paraId="2C83134A" w14:textId="77777777" w:rsidR="00FC0E5A" w:rsidRPr="00815A17" w:rsidRDefault="00FC0E5A" w:rsidP="00FC0E5A">
      <w:pPr>
        <w:widowControl w:val="0"/>
        <w:jc w:val="both"/>
        <w:rPr>
          <w:rFonts w:eastAsia="MS Mincho"/>
          <w:lang w:eastAsia="ja-JP"/>
        </w:rPr>
      </w:pPr>
      <w:r w:rsidRPr="00815A17">
        <w:rPr>
          <w:rFonts w:eastAsia="MS Mincho"/>
          <w:noProof/>
          <w:kern w:val="2"/>
        </w:rPr>
        <w:drawing>
          <wp:inline distT="0" distB="0" distL="0" distR="0" wp14:anchorId="639048D7" wp14:editId="31474556">
            <wp:extent cx="5402580" cy="2659380"/>
            <wp:effectExtent l="0" t="0" r="7620" b="7620"/>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2659380"/>
                    </a:xfrm>
                    <a:prstGeom prst="rect">
                      <a:avLst/>
                    </a:prstGeom>
                    <a:noFill/>
                    <a:ln>
                      <a:noFill/>
                    </a:ln>
                  </pic:spPr>
                </pic:pic>
              </a:graphicData>
            </a:graphic>
          </wp:inline>
        </w:drawing>
      </w:r>
    </w:p>
    <w:p w14:paraId="3B87D88C" w14:textId="77777777" w:rsidR="00FC0E5A" w:rsidRPr="00815A17" w:rsidRDefault="00FC0E5A" w:rsidP="00FC0E5A">
      <w:pPr>
        <w:widowControl w:val="0"/>
        <w:jc w:val="center"/>
        <w:rPr>
          <w:rFonts w:eastAsia="MS Mincho"/>
          <w:lang w:eastAsia="ja-JP"/>
        </w:rPr>
      </w:pPr>
      <w:r w:rsidRPr="00815A17">
        <w:rPr>
          <w:rFonts w:eastAsia="MS Mincho"/>
          <w:lang w:eastAsia="ja-JP"/>
        </w:rPr>
        <w:t>Fig.5: Overview of speech translation</w:t>
      </w:r>
    </w:p>
    <w:p w14:paraId="658B4474" w14:textId="77777777" w:rsidR="00FC0E5A" w:rsidRPr="00815A17" w:rsidRDefault="00FC0E5A" w:rsidP="00FC0E5A">
      <w:pPr>
        <w:widowControl w:val="0"/>
        <w:jc w:val="both"/>
        <w:rPr>
          <w:rFonts w:eastAsia="MS Mincho"/>
          <w:lang w:eastAsia="ja-JP"/>
        </w:rPr>
      </w:pPr>
    </w:p>
    <w:p w14:paraId="2ACE0EED"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Here, we have described speech translation composed of Automatic Speech Recognition (ASR), Machine Translation (MT), and Text-to-Speech (TTS) functions in sequence, using the case of Japanese to English translation as an example. This combination of functions can be applied to translation between any two languages and is not limited to Japanese-to-English. Here, ASR converts the input speech signal into text data, MT converts the input text data into text data in a different language (but having equivalent meaning), and TTS converts the input text data into a speech signal. The details of these conversions depend on the languages and fields being translated. As such, ASR, MT and TTS generally share the basic function of using conversion dictionaries called corpuses for each translated language and field. When building a multi-lingual speech translation system in this way, the engines that realize each of these functions can be designed and developed independently, and multi-lingual speech translation can be achieved more easily by combining engines appropriately, according to the languages and application areas. </w:t>
      </w:r>
    </w:p>
    <w:p w14:paraId="3E1F6C72" w14:textId="77777777" w:rsidR="00FC0E5A" w:rsidRPr="00815A17" w:rsidRDefault="00FC0E5A" w:rsidP="00FC0E5A">
      <w:pPr>
        <w:widowControl w:val="0"/>
        <w:jc w:val="both"/>
        <w:rPr>
          <w:rFonts w:eastAsia="MS Mincho"/>
          <w:lang w:eastAsia="ja-JP"/>
        </w:rPr>
      </w:pPr>
    </w:p>
    <w:p w14:paraId="56901CCA" w14:textId="77777777" w:rsidR="00FC0E5A" w:rsidRPr="00815A17" w:rsidRDefault="00FC0E5A" w:rsidP="00FC0E5A">
      <w:pPr>
        <w:widowControl w:val="0"/>
        <w:jc w:val="both"/>
        <w:rPr>
          <w:rFonts w:eastAsia="MS Mincho"/>
          <w:lang w:eastAsia="ja-JP"/>
        </w:rPr>
      </w:pPr>
      <w:r w:rsidRPr="00815A17">
        <w:rPr>
          <w:rFonts w:eastAsia="MS Mincho"/>
          <w:noProof/>
          <w:kern w:val="2"/>
        </w:rPr>
        <w:lastRenderedPageBreak/>
        <w:drawing>
          <wp:inline distT="0" distB="0" distL="0" distR="0" wp14:anchorId="163BB6EE" wp14:editId="0BE59544">
            <wp:extent cx="5402580" cy="1866900"/>
            <wp:effectExtent l="0" t="0" r="7620" b="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580" cy="1866900"/>
                    </a:xfrm>
                    <a:prstGeom prst="rect">
                      <a:avLst/>
                    </a:prstGeom>
                    <a:noFill/>
                    <a:ln>
                      <a:noFill/>
                    </a:ln>
                  </pic:spPr>
                </pic:pic>
              </a:graphicData>
            </a:graphic>
          </wp:inline>
        </w:drawing>
      </w:r>
    </w:p>
    <w:p w14:paraId="71AD673E" w14:textId="77777777" w:rsidR="00FC0E5A" w:rsidRPr="00815A17" w:rsidRDefault="00FC0E5A" w:rsidP="00FC0E5A">
      <w:pPr>
        <w:widowControl w:val="0"/>
        <w:jc w:val="center"/>
        <w:rPr>
          <w:rFonts w:eastAsia="MS Mincho"/>
          <w:lang w:eastAsia="ja-JP"/>
        </w:rPr>
      </w:pPr>
      <w:r w:rsidRPr="00815A17">
        <w:rPr>
          <w:rFonts w:eastAsia="MS Mincho"/>
          <w:lang w:eastAsia="ja-JP"/>
        </w:rPr>
        <w:t>Fig. 6: Multi-lingual speech translation system architecture</w:t>
      </w:r>
    </w:p>
    <w:p w14:paraId="245EAB03" w14:textId="77777777" w:rsidR="00FC0E5A" w:rsidRPr="00815A17" w:rsidRDefault="00FC0E5A" w:rsidP="00FC0E5A">
      <w:pPr>
        <w:widowControl w:val="0"/>
        <w:jc w:val="both"/>
        <w:rPr>
          <w:rFonts w:eastAsia="MS Mincho"/>
          <w:lang w:eastAsia="ja-JP"/>
        </w:rPr>
      </w:pPr>
    </w:p>
    <w:p w14:paraId="5ED364BC" w14:textId="77777777" w:rsidR="00FC0E5A" w:rsidRPr="00815A17" w:rsidRDefault="00FC0E5A" w:rsidP="00FC0E5A">
      <w:pPr>
        <w:widowControl w:val="0"/>
        <w:jc w:val="both"/>
        <w:rPr>
          <w:rFonts w:eastAsia="MS Mincho"/>
          <w:lang w:eastAsia="ja-JP"/>
        </w:rPr>
      </w:pPr>
      <w:r w:rsidRPr="00815A17">
        <w:rPr>
          <w:rFonts w:eastAsia="MS Mincho"/>
          <w:lang w:eastAsia="ja-JP"/>
        </w:rPr>
        <w:t>To implement multilingual speech translation, the each functional element should be standardized, as well as how each element is deployed, how they exchange what information, including protocols and formats. Since the main functional elements of speech translation, namely ASR, MC, and TTS, require significant amounts of processing, the ITU-T SG16 has adopted a client-server model in which servers are placed on the network and users use server functionality through clients that are installed on their various terminals. As such, protocols between client and server, and between servers, are being standardized.</w:t>
      </w:r>
    </w:p>
    <w:p w14:paraId="6ECC678C" w14:textId="77777777" w:rsidR="00FC0E5A" w:rsidRPr="00815A17" w:rsidRDefault="00FC0E5A" w:rsidP="00FC0E5A">
      <w:pPr>
        <w:widowControl w:val="0"/>
        <w:jc w:val="both"/>
        <w:rPr>
          <w:rFonts w:eastAsia="MS Mincho"/>
          <w:lang w:eastAsia="ja-JP"/>
        </w:rPr>
      </w:pPr>
    </w:p>
    <w:p w14:paraId="32AD4B3D" w14:textId="77777777" w:rsidR="00FC0E5A" w:rsidRPr="00815A17" w:rsidRDefault="00FC0E5A" w:rsidP="00FC0E5A">
      <w:pPr>
        <w:widowControl w:val="0"/>
        <w:jc w:val="both"/>
        <w:rPr>
          <w:rFonts w:eastAsia="MS Mincho"/>
          <w:lang w:eastAsia="ja-JP"/>
        </w:rPr>
      </w:pPr>
      <w:r w:rsidRPr="00815A17">
        <w:rPr>
          <w:rFonts w:eastAsia="MS Mincho"/>
          <w:noProof/>
          <w:kern w:val="2"/>
        </w:rPr>
        <w:drawing>
          <wp:inline distT="0" distB="0" distL="0" distR="0" wp14:anchorId="019C0C27" wp14:editId="5A8ADB5B">
            <wp:extent cx="5402580" cy="3985260"/>
            <wp:effectExtent l="0" t="0" r="7620" b="0"/>
            <wp:docPr id="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580" cy="3985260"/>
                    </a:xfrm>
                    <a:prstGeom prst="rect">
                      <a:avLst/>
                    </a:prstGeom>
                    <a:noFill/>
                    <a:ln>
                      <a:noFill/>
                    </a:ln>
                  </pic:spPr>
                </pic:pic>
              </a:graphicData>
            </a:graphic>
          </wp:inline>
        </w:drawing>
      </w:r>
    </w:p>
    <w:p w14:paraId="3D2C33DC" w14:textId="77777777" w:rsidR="00FC0E5A" w:rsidRPr="00815A17" w:rsidRDefault="00FC0E5A" w:rsidP="00FC0E5A">
      <w:pPr>
        <w:widowControl w:val="0"/>
        <w:jc w:val="center"/>
        <w:rPr>
          <w:rFonts w:eastAsia="MS Mincho"/>
          <w:lang w:eastAsia="ja-JP"/>
        </w:rPr>
      </w:pPr>
      <w:r w:rsidRPr="00815A17">
        <w:rPr>
          <w:rFonts w:eastAsia="MS Mincho"/>
          <w:lang w:eastAsia="ja-JP"/>
        </w:rPr>
        <w:t>Fig. 7: Architecture and its supporting protocols</w:t>
      </w:r>
    </w:p>
    <w:p w14:paraId="63CE4A73" w14:textId="77777777" w:rsidR="00FC0E5A" w:rsidRPr="00815A17" w:rsidRDefault="00FC0E5A" w:rsidP="00FC0E5A">
      <w:pPr>
        <w:widowControl w:val="0"/>
        <w:jc w:val="both"/>
        <w:rPr>
          <w:rFonts w:eastAsia="MS Mincho"/>
          <w:lang w:eastAsia="ja-JP"/>
        </w:rPr>
      </w:pPr>
    </w:p>
    <w:p w14:paraId="7C0AFB36" w14:textId="77777777" w:rsidR="00FC0E5A" w:rsidRPr="00815A17" w:rsidRDefault="00FC0E5A" w:rsidP="00FC0E5A">
      <w:pPr>
        <w:keepNext/>
        <w:widowControl w:val="0"/>
        <w:jc w:val="both"/>
        <w:outlineLvl w:val="0"/>
        <w:rPr>
          <w:rFonts w:eastAsia="MS Gothic"/>
          <w:b/>
          <w:kern w:val="2"/>
          <w:lang w:eastAsia="ja-JP"/>
        </w:rPr>
      </w:pPr>
      <w:bookmarkStart w:id="7" w:name="_Toc11936400"/>
      <w:r w:rsidRPr="00815A17">
        <w:rPr>
          <w:rFonts w:eastAsia="MS Gothic"/>
          <w:b/>
          <w:kern w:val="2"/>
          <w:lang w:eastAsia="ja-JP"/>
        </w:rPr>
        <w:t>4. State of standardization in speech translation</w:t>
      </w:r>
      <w:bookmarkEnd w:id="7"/>
    </w:p>
    <w:p w14:paraId="4C5433DD"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In 2014, ITU-T Q4/SG2 and ISO/IEC JTC1/SC35 WG5 respectively proposed to study and standardize user interfaces to improve service availability, independent of system’s functional and organizational requirements. These standardization proposals regulate user interfaces particularly when a speaker and a listener are engaged in two-way communication with each other at the same place.  ITU-T SG16 reconfirmed the interrelation among S2ST related </w:t>
      </w:r>
      <w:r w:rsidRPr="00815A17">
        <w:rPr>
          <w:rFonts w:eastAsia="MS Mincho"/>
          <w:lang w:eastAsia="ja-JP"/>
        </w:rPr>
        <w:lastRenderedPageBreak/>
        <w:t xml:space="preserve">standards (F.745, H.625, E.FAST, IS 20382-1 and -2) as shown in figure below. </w:t>
      </w:r>
    </w:p>
    <w:p w14:paraId="555678D4" w14:textId="77777777" w:rsidR="00FC0E5A" w:rsidRPr="00815A17" w:rsidRDefault="00FC0E5A" w:rsidP="00FC0E5A">
      <w:pPr>
        <w:widowControl w:val="0"/>
        <w:jc w:val="both"/>
        <w:rPr>
          <w:rFonts w:eastAsia="MS Mincho"/>
          <w:lang w:eastAsia="ja-JP"/>
        </w:rPr>
      </w:pPr>
    </w:p>
    <w:p w14:paraId="71664B28" w14:textId="77777777" w:rsidR="00FC0E5A" w:rsidRPr="00815A17" w:rsidRDefault="00FC0E5A" w:rsidP="00FC0E5A">
      <w:pPr>
        <w:widowControl w:val="0"/>
        <w:jc w:val="both"/>
        <w:rPr>
          <w:rFonts w:eastAsia="MS Mincho"/>
          <w:lang w:eastAsia="ja-JP"/>
        </w:rPr>
      </w:pPr>
      <w:r w:rsidRPr="00815A17">
        <w:rPr>
          <w:rFonts w:eastAsia="MS Mincho"/>
          <w:noProof/>
        </w:rPr>
        <w:drawing>
          <wp:inline distT="0" distB="0" distL="0" distR="0" wp14:anchorId="1C0E0BD4" wp14:editId="61E873D1">
            <wp:extent cx="5325480" cy="286236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5480" cy="2862360"/>
                    </a:xfrm>
                    <a:prstGeom prst="rect">
                      <a:avLst/>
                    </a:prstGeom>
                    <a:noFill/>
                    <a:ln>
                      <a:noFill/>
                    </a:ln>
                  </pic:spPr>
                </pic:pic>
              </a:graphicData>
            </a:graphic>
          </wp:inline>
        </w:drawing>
      </w:r>
    </w:p>
    <w:p w14:paraId="7C5E3E2E" w14:textId="77777777" w:rsidR="00FC0E5A" w:rsidRPr="00815A17" w:rsidRDefault="00FC0E5A" w:rsidP="00FC0E5A">
      <w:pPr>
        <w:widowControl w:val="0"/>
        <w:jc w:val="center"/>
        <w:rPr>
          <w:rFonts w:eastAsia="MS Mincho"/>
          <w:lang w:eastAsia="ja-JP"/>
        </w:rPr>
      </w:pPr>
      <w:r w:rsidRPr="00815A17">
        <w:rPr>
          <w:rFonts w:eastAsia="MS Mincho"/>
          <w:lang w:eastAsia="ja-JP"/>
        </w:rPr>
        <w:t>Fig.8: interrelation among S2ST related standards</w:t>
      </w:r>
    </w:p>
    <w:p w14:paraId="46846645" w14:textId="77777777" w:rsidR="00FC0E5A" w:rsidRPr="00815A17" w:rsidRDefault="00FC0E5A" w:rsidP="00FC0E5A">
      <w:pPr>
        <w:widowControl w:val="0"/>
        <w:jc w:val="both"/>
        <w:rPr>
          <w:rFonts w:eastAsia="MS Mincho"/>
          <w:lang w:eastAsia="ja-JP"/>
        </w:rPr>
      </w:pPr>
    </w:p>
    <w:p w14:paraId="60542CC5" w14:textId="77777777" w:rsidR="00FC0E5A" w:rsidRPr="00815A17" w:rsidRDefault="00FC0E5A" w:rsidP="00FC0E5A">
      <w:pPr>
        <w:widowControl w:val="0"/>
        <w:jc w:val="both"/>
        <w:rPr>
          <w:rFonts w:eastAsia="MS Mincho"/>
          <w:lang w:eastAsia="ja-JP"/>
        </w:rPr>
      </w:pPr>
    </w:p>
    <w:p w14:paraId="18467B41" w14:textId="77777777" w:rsidR="00FC0E5A" w:rsidRPr="00815A17" w:rsidRDefault="00FC0E5A" w:rsidP="00FC0E5A">
      <w:pPr>
        <w:keepNext/>
        <w:widowControl w:val="0"/>
        <w:jc w:val="both"/>
        <w:outlineLvl w:val="0"/>
        <w:rPr>
          <w:rFonts w:eastAsia="MS Gothic"/>
          <w:b/>
          <w:kern w:val="2"/>
          <w:lang w:eastAsia="ja-JP"/>
        </w:rPr>
      </w:pPr>
      <w:bookmarkStart w:id="8" w:name="_Toc11936401"/>
      <w:r w:rsidRPr="00815A17">
        <w:rPr>
          <w:rFonts w:eastAsia="MS Gothic"/>
          <w:b/>
          <w:kern w:val="2"/>
          <w:lang w:eastAsia="ja-JP"/>
        </w:rPr>
        <w:t>5. Future activities</w:t>
      </w:r>
      <w:bookmarkEnd w:id="8"/>
    </w:p>
    <w:p w14:paraId="62F31F7D"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Though F.745 and H.625 were targeting two-way speech translation, input and output signals are not necessarily limited to audio signals. By skipping the ASR and TTS functions of F.745 and H.625, and using only the MT function directly for input and output text data, these standards could be used for multilingual text translation systems. Or, by skipping the ASR function for communication in one direction, and the TTS function in the other direction, tools such as Koetra (http://www.koetra.jp/en/) can be created to support communication between deaf and hearing people. Still further, by applying recent advances in Big Data, AI and Deep Learning to video recognition, the ASR function could be replaced or extended, from simple speech recognition to recognition of sign-language video, so that multi-lingual speech translation could evolve into general translation, including sign language. </w:t>
      </w:r>
    </w:p>
    <w:p w14:paraId="240BE510" w14:textId="77777777" w:rsidR="00FC0E5A" w:rsidRPr="00815A17" w:rsidRDefault="00FC0E5A" w:rsidP="00FC0E5A">
      <w:pPr>
        <w:widowControl w:val="0"/>
        <w:rPr>
          <w:rFonts w:eastAsia="MS Mincho"/>
          <w:lang w:eastAsia="ja-JP"/>
        </w:rPr>
      </w:pPr>
    </w:p>
    <w:p w14:paraId="775F6ACE" w14:textId="77777777" w:rsidR="00FC0E5A" w:rsidRPr="00815A17" w:rsidRDefault="00FC0E5A" w:rsidP="00FC0E5A">
      <w:pPr>
        <w:pStyle w:val="Heading1"/>
        <w:jc w:val="left"/>
      </w:pPr>
      <w:bookmarkStart w:id="9" w:name="_Toc11936402"/>
      <w:r w:rsidRPr="00815A17">
        <w:t>List of abbreviation</w:t>
      </w:r>
      <w:bookmarkEnd w:id="9"/>
    </w:p>
    <w:p w14:paraId="2291526E" w14:textId="77777777" w:rsidR="00FC0E5A" w:rsidRPr="00815A17" w:rsidRDefault="00FC0E5A" w:rsidP="00FC0E5A">
      <w:pPr>
        <w:widowControl w:val="0"/>
        <w:jc w:val="both"/>
        <w:rPr>
          <w:rFonts w:eastAsia="MS Mincho"/>
          <w:lang w:eastAsia="ja-JP"/>
        </w:rPr>
      </w:pPr>
      <w:r w:rsidRPr="00815A17">
        <w:rPr>
          <w:rFonts w:eastAsia="MS Mincho"/>
          <w:lang w:eastAsia="ja-JP"/>
        </w:rPr>
        <w:t>AI</w:t>
      </w:r>
      <w:r w:rsidRPr="00815A17">
        <w:rPr>
          <w:rFonts w:eastAsia="MS Mincho"/>
          <w:lang w:eastAsia="ja-JP"/>
        </w:rPr>
        <w:tab/>
      </w:r>
      <w:r w:rsidRPr="00815A17">
        <w:rPr>
          <w:rFonts w:eastAsia="MS Mincho"/>
          <w:lang w:eastAsia="ja-JP"/>
        </w:rPr>
        <w:tab/>
        <w:t>Artificial Intelligence</w:t>
      </w:r>
    </w:p>
    <w:p w14:paraId="3C140786" w14:textId="77777777" w:rsidR="00FC0E5A" w:rsidRPr="00815A17" w:rsidRDefault="00FC0E5A" w:rsidP="00FC0E5A">
      <w:pPr>
        <w:widowControl w:val="0"/>
        <w:jc w:val="both"/>
        <w:rPr>
          <w:rFonts w:eastAsia="MS Mincho"/>
          <w:lang w:eastAsia="ja-JP"/>
        </w:rPr>
      </w:pPr>
      <w:r w:rsidRPr="00815A17">
        <w:rPr>
          <w:rFonts w:eastAsia="MS Mincho"/>
          <w:lang w:eastAsia="ja-JP"/>
        </w:rPr>
        <w:t>ASR</w:t>
      </w:r>
      <w:r w:rsidRPr="00815A17">
        <w:rPr>
          <w:rFonts w:eastAsia="MS Mincho"/>
          <w:lang w:eastAsia="ja-JP"/>
        </w:rPr>
        <w:tab/>
      </w:r>
      <w:r w:rsidRPr="00815A17">
        <w:rPr>
          <w:rFonts w:eastAsia="MS Mincho"/>
          <w:lang w:eastAsia="ja-JP"/>
        </w:rPr>
        <w:tab/>
        <w:t>Automatic Speech Recognition</w:t>
      </w:r>
    </w:p>
    <w:p w14:paraId="6771770B" w14:textId="77777777" w:rsidR="00FC0E5A" w:rsidRPr="00815A17" w:rsidRDefault="00FC0E5A" w:rsidP="00FC0E5A">
      <w:pPr>
        <w:widowControl w:val="0"/>
        <w:jc w:val="both"/>
        <w:rPr>
          <w:rFonts w:eastAsia="MS Mincho"/>
          <w:lang w:eastAsia="ja-JP"/>
        </w:rPr>
      </w:pPr>
      <w:r w:rsidRPr="00815A17">
        <w:rPr>
          <w:rFonts w:eastAsia="MS Mincho"/>
          <w:lang w:eastAsia="ja-JP"/>
        </w:rPr>
        <w:t>A-STAR</w:t>
      </w:r>
      <w:r w:rsidRPr="00815A17">
        <w:rPr>
          <w:rFonts w:eastAsia="MS Mincho"/>
          <w:lang w:eastAsia="ja-JP"/>
        </w:rPr>
        <w:tab/>
        <w:t>Asian Speech Translation Advanced Research Consortium</w:t>
      </w:r>
    </w:p>
    <w:p w14:paraId="06F0D943" w14:textId="77777777" w:rsidR="00FC0E5A" w:rsidRPr="00815A17" w:rsidRDefault="00FC0E5A" w:rsidP="00FC0E5A">
      <w:pPr>
        <w:widowControl w:val="0"/>
        <w:jc w:val="both"/>
        <w:rPr>
          <w:rFonts w:eastAsia="MS Mincho"/>
          <w:lang w:eastAsia="ja-JP"/>
        </w:rPr>
      </w:pPr>
      <w:r w:rsidRPr="00815A17">
        <w:rPr>
          <w:rFonts w:eastAsia="MS Mincho"/>
          <w:lang w:eastAsia="ja-JP"/>
        </w:rPr>
        <w:t>C-STAR</w:t>
      </w:r>
      <w:r w:rsidRPr="00815A17">
        <w:rPr>
          <w:rFonts w:eastAsia="MS Mincho"/>
          <w:lang w:eastAsia="ja-JP"/>
        </w:rPr>
        <w:tab/>
        <w:t>Consortium for Speech Translation Advanced Research</w:t>
      </w:r>
    </w:p>
    <w:p w14:paraId="60CB80E8" w14:textId="77777777" w:rsidR="00FC0E5A" w:rsidRPr="00815A17" w:rsidRDefault="00FC0E5A" w:rsidP="00FC0E5A">
      <w:pPr>
        <w:widowControl w:val="0"/>
        <w:jc w:val="both"/>
        <w:rPr>
          <w:rFonts w:eastAsia="MS Mincho"/>
          <w:lang w:eastAsia="ja-JP"/>
        </w:rPr>
      </w:pPr>
      <w:r w:rsidRPr="00815A17">
        <w:rPr>
          <w:rFonts w:eastAsia="MS Mincho"/>
          <w:lang w:eastAsia="ja-JP"/>
        </w:rPr>
        <w:t>MT</w:t>
      </w:r>
      <w:r w:rsidRPr="00815A17">
        <w:rPr>
          <w:rFonts w:eastAsia="MS Mincho"/>
          <w:lang w:eastAsia="ja-JP"/>
        </w:rPr>
        <w:tab/>
      </w:r>
      <w:r w:rsidRPr="00815A17">
        <w:rPr>
          <w:rFonts w:eastAsia="MS Mincho"/>
          <w:lang w:eastAsia="ja-JP"/>
        </w:rPr>
        <w:tab/>
        <w:t>Machine Translation</w:t>
      </w:r>
    </w:p>
    <w:p w14:paraId="7A1D2C81" w14:textId="77777777" w:rsidR="00FC0E5A" w:rsidRPr="00815A17" w:rsidRDefault="00FC0E5A" w:rsidP="00FC0E5A">
      <w:pPr>
        <w:widowControl w:val="0"/>
        <w:jc w:val="both"/>
        <w:rPr>
          <w:rFonts w:eastAsia="MS Mincho"/>
          <w:lang w:eastAsia="ja-JP"/>
        </w:rPr>
      </w:pPr>
      <w:r w:rsidRPr="00815A17">
        <w:rPr>
          <w:rFonts w:eastAsia="MS Mincho"/>
          <w:lang w:eastAsia="ja-JP"/>
        </w:rPr>
        <w:t>S2ST</w:t>
      </w:r>
      <w:r w:rsidRPr="00815A17">
        <w:rPr>
          <w:rFonts w:eastAsia="MS Mincho"/>
          <w:lang w:eastAsia="ja-JP"/>
        </w:rPr>
        <w:tab/>
      </w:r>
      <w:r w:rsidRPr="00815A17">
        <w:rPr>
          <w:rFonts w:eastAsia="MS Mincho"/>
          <w:lang w:eastAsia="ja-JP"/>
        </w:rPr>
        <w:tab/>
        <w:t>Speech-to-Speech Translation</w:t>
      </w:r>
    </w:p>
    <w:p w14:paraId="4C41441A" w14:textId="77777777" w:rsidR="00FC0E5A" w:rsidRPr="00815A17" w:rsidRDefault="00FC0E5A" w:rsidP="00FC0E5A">
      <w:pPr>
        <w:widowControl w:val="0"/>
        <w:jc w:val="both"/>
        <w:rPr>
          <w:rFonts w:eastAsia="MS Mincho"/>
          <w:lang w:eastAsia="ja-JP"/>
        </w:rPr>
      </w:pPr>
      <w:r w:rsidRPr="00815A17">
        <w:rPr>
          <w:rFonts w:eastAsia="MS Mincho"/>
          <w:lang w:eastAsia="ja-JP"/>
        </w:rPr>
        <w:t>TTS</w:t>
      </w:r>
      <w:r w:rsidRPr="00815A17">
        <w:rPr>
          <w:rFonts w:eastAsia="MS Mincho"/>
          <w:lang w:eastAsia="ja-JP"/>
        </w:rPr>
        <w:tab/>
      </w:r>
      <w:r w:rsidRPr="00815A17">
        <w:rPr>
          <w:rFonts w:eastAsia="MS Mincho"/>
          <w:lang w:eastAsia="ja-JP"/>
        </w:rPr>
        <w:tab/>
        <w:t>Text-to-Speech</w:t>
      </w:r>
    </w:p>
    <w:p w14:paraId="7EDE815E" w14:textId="77777777" w:rsidR="00FC0E5A" w:rsidRPr="00815A17" w:rsidRDefault="00FC0E5A" w:rsidP="00FC0E5A">
      <w:pPr>
        <w:widowControl w:val="0"/>
        <w:jc w:val="both"/>
        <w:rPr>
          <w:rFonts w:eastAsia="MS Mincho"/>
          <w:lang w:eastAsia="ja-JP"/>
        </w:rPr>
      </w:pPr>
      <w:r w:rsidRPr="00815A17">
        <w:rPr>
          <w:rFonts w:eastAsia="MS Mincho"/>
          <w:lang w:eastAsia="ja-JP"/>
        </w:rPr>
        <w:t>U-STAR</w:t>
      </w:r>
      <w:r w:rsidRPr="00815A17">
        <w:rPr>
          <w:rFonts w:eastAsia="MS Mincho"/>
          <w:lang w:eastAsia="ja-JP"/>
        </w:rPr>
        <w:tab/>
        <w:t>Universal Speech Translation Advanced Research Consortium</w:t>
      </w:r>
    </w:p>
    <w:p w14:paraId="3915F0E1" w14:textId="77777777" w:rsidR="00FC0E5A" w:rsidRPr="00815A17" w:rsidRDefault="00FC0E5A" w:rsidP="00FC0E5A">
      <w:pPr>
        <w:widowControl w:val="0"/>
        <w:jc w:val="both"/>
        <w:rPr>
          <w:rFonts w:eastAsia="MS Mincho"/>
          <w:lang w:eastAsia="ja-JP"/>
        </w:rPr>
      </w:pPr>
    </w:p>
    <w:p w14:paraId="19C6B9CA" w14:textId="77777777" w:rsidR="00FC0E5A" w:rsidRPr="00815A17" w:rsidRDefault="00FC0E5A" w:rsidP="00FC0E5A">
      <w:pPr>
        <w:pStyle w:val="Heading1"/>
        <w:jc w:val="left"/>
      </w:pPr>
      <w:bookmarkStart w:id="10" w:name="_Toc11936403"/>
      <w:r w:rsidRPr="00815A17">
        <w:t>References</w:t>
      </w:r>
      <w:bookmarkEnd w:id="10"/>
    </w:p>
    <w:p w14:paraId="77D229E2"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t>[ITU-T F.745]</w:t>
      </w:r>
      <w:r w:rsidRPr="00815A17">
        <w:rPr>
          <w:szCs w:val="24"/>
          <w:lang w:eastAsia="ja-JP"/>
        </w:rPr>
        <w:tab/>
        <w:t xml:space="preserve">Recommendation ITU-T F.745 (2010, 2016), </w:t>
      </w:r>
      <w:r w:rsidRPr="00815A17">
        <w:rPr>
          <w:i/>
          <w:iCs/>
          <w:szCs w:val="24"/>
        </w:rPr>
        <w:t>Functional requirements for network-based speech-to-speech translation services</w:t>
      </w:r>
      <w:r w:rsidRPr="00815A17">
        <w:rPr>
          <w:iCs/>
          <w:szCs w:val="24"/>
        </w:rPr>
        <w:t>.</w:t>
      </w:r>
    </w:p>
    <w:p w14:paraId="549DC972"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t xml:space="preserve">[ITU-T </w:t>
      </w:r>
      <w:r w:rsidRPr="00815A17">
        <w:rPr>
          <w:rFonts w:eastAsia="MS Mincho"/>
          <w:kern w:val="2"/>
          <w:szCs w:val="24"/>
          <w:lang w:eastAsia="ja-JP"/>
        </w:rPr>
        <w:t>H.625</w:t>
      </w:r>
      <w:r w:rsidRPr="00815A17">
        <w:rPr>
          <w:szCs w:val="24"/>
          <w:lang w:eastAsia="ja-JP"/>
        </w:rPr>
        <w:t>]</w:t>
      </w:r>
      <w:r w:rsidRPr="00815A17">
        <w:rPr>
          <w:szCs w:val="24"/>
          <w:lang w:eastAsia="ja-JP"/>
        </w:rPr>
        <w:tab/>
        <w:t xml:space="preserve">Recommendation ITU-T </w:t>
      </w:r>
      <w:r w:rsidRPr="00815A17">
        <w:rPr>
          <w:rFonts w:eastAsia="MS Mincho"/>
          <w:kern w:val="2"/>
          <w:szCs w:val="24"/>
          <w:lang w:eastAsia="ja-JP"/>
        </w:rPr>
        <w:t>H.625</w:t>
      </w:r>
      <w:r w:rsidRPr="00815A17">
        <w:rPr>
          <w:szCs w:val="24"/>
          <w:lang w:eastAsia="ja-JP"/>
        </w:rPr>
        <w:t xml:space="preserve"> (2010, 2017), </w:t>
      </w:r>
      <w:r w:rsidRPr="00815A17">
        <w:rPr>
          <w:i/>
          <w:iCs/>
          <w:szCs w:val="24"/>
        </w:rPr>
        <w:t>Architecture for network-based speech-to-speech translation services</w:t>
      </w:r>
      <w:r w:rsidRPr="00815A17">
        <w:rPr>
          <w:iCs/>
          <w:szCs w:val="24"/>
        </w:rPr>
        <w:t>.</w:t>
      </w:r>
    </w:p>
    <w:p w14:paraId="44460E7A"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lastRenderedPageBreak/>
        <w:t xml:space="preserve">[ITU-T </w:t>
      </w:r>
      <w:r w:rsidRPr="00815A17">
        <w:rPr>
          <w:rFonts w:eastAsia="MS Mincho"/>
          <w:szCs w:val="24"/>
          <w:lang w:eastAsia="ja-JP"/>
        </w:rPr>
        <w:t>E.FAST</w:t>
      </w:r>
      <w:r w:rsidRPr="00815A17">
        <w:rPr>
          <w:szCs w:val="24"/>
          <w:lang w:eastAsia="ja-JP"/>
        </w:rPr>
        <w:t>]</w:t>
      </w:r>
      <w:r w:rsidRPr="00815A17">
        <w:rPr>
          <w:szCs w:val="24"/>
          <w:lang w:eastAsia="ja-JP"/>
        </w:rPr>
        <w:tab/>
        <w:t xml:space="preserve">Draft Recommendation ITU-T </w:t>
      </w:r>
      <w:r w:rsidRPr="00815A17">
        <w:rPr>
          <w:rFonts w:eastAsia="MS Mincho"/>
          <w:szCs w:val="24"/>
          <w:lang w:eastAsia="ja-JP"/>
        </w:rPr>
        <w:t>E.FAST</w:t>
      </w:r>
      <w:r w:rsidRPr="00815A17">
        <w:rPr>
          <w:szCs w:val="24"/>
          <w:lang w:eastAsia="ja-JP"/>
        </w:rPr>
        <w:t xml:space="preserve"> (under study), </w:t>
      </w:r>
      <w:r w:rsidRPr="00815A17">
        <w:rPr>
          <w:i/>
          <w:iCs/>
          <w:szCs w:val="24"/>
        </w:rPr>
        <w:t>Architecture for network-based speech-to-speech translation services</w:t>
      </w:r>
      <w:r w:rsidRPr="00815A17">
        <w:rPr>
          <w:iCs/>
          <w:szCs w:val="24"/>
        </w:rPr>
        <w:t>.</w:t>
      </w:r>
    </w:p>
    <w:p w14:paraId="4EA64605" w14:textId="77777777" w:rsidR="00FC0E5A" w:rsidRPr="00815A17" w:rsidRDefault="00FC0E5A" w:rsidP="00FC0E5A">
      <w:pPr>
        <w:pStyle w:val="Reftext"/>
        <w:tabs>
          <w:tab w:val="clear" w:pos="794"/>
          <w:tab w:val="clear" w:pos="1191"/>
          <w:tab w:val="clear" w:pos="1588"/>
          <w:tab w:val="clear" w:pos="1985"/>
          <w:tab w:val="left" w:pos="2552"/>
        </w:tabs>
        <w:ind w:left="2552" w:hanging="2552"/>
        <w:rPr>
          <w:szCs w:val="24"/>
        </w:rPr>
      </w:pPr>
      <w:r w:rsidRPr="00815A17">
        <w:rPr>
          <w:szCs w:val="24"/>
          <w:lang w:eastAsia="ja-JP"/>
        </w:rPr>
        <w:t xml:space="preserve">[ISO/IEC </w:t>
      </w:r>
      <w:r w:rsidRPr="00815A17">
        <w:rPr>
          <w:rFonts w:eastAsia="MS Mincho"/>
          <w:szCs w:val="24"/>
          <w:lang w:eastAsia="ja-JP"/>
        </w:rPr>
        <w:t>20382-1</w:t>
      </w:r>
      <w:r w:rsidRPr="00815A17">
        <w:rPr>
          <w:szCs w:val="24"/>
          <w:lang w:eastAsia="ja-JP"/>
        </w:rPr>
        <w:t>]</w:t>
      </w:r>
      <w:r w:rsidRPr="00815A17">
        <w:rPr>
          <w:szCs w:val="24"/>
          <w:lang w:eastAsia="ja-JP"/>
        </w:rPr>
        <w:tab/>
        <w:t xml:space="preserve">ISO/IEC </w:t>
      </w:r>
      <w:r w:rsidRPr="00815A17">
        <w:rPr>
          <w:rFonts w:eastAsia="MS Mincho"/>
          <w:szCs w:val="24"/>
          <w:lang w:eastAsia="ja-JP"/>
        </w:rPr>
        <w:t>20382-1</w:t>
      </w:r>
      <w:r w:rsidRPr="00815A17">
        <w:rPr>
          <w:szCs w:val="24"/>
          <w:lang w:eastAsia="ja-JP"/>
        </w:rPr>
        <w:t xml:space="preserve"> (2017),</w:t>
      </w:r>
      <w:r w:rsidRPr="00815A17">
        <w:rPr>
          <w:szCs w:val="24"/>
        </w:rPr>
        <w:t xml:space="preserve"> </w:t>
      </w:r>
      <w:r w:rsidRPr="00815A17">
        <w:rPr>
          <w:szCs w:val="24"/>
          <w:lang w:eastAsia="ja-JP"/>
        </w:rPr>
        <w:t xml:space="preserve">Information technology </w:t>
      </w:r>
      <w:r w:rsidRPr="00815A17">
        <w:rPr>
          <w:szCs w:val="24"/>
        </w:rPr>
        <w:t>–</w:t>
      </w:r>
      <w:r w:rsidRPr="00815A17">
        <w:rPr>
          <w:szCs w:val="24"/>
          <w:lang w:eastAsia="ja-JP"/>
        </w:rPr>
        <w:t xml:space="preserve"> User interfaces </w:t>
      </w:r>
      <w:r w:rsidRPr="00815A17">
        <w:rPr>
          <w:szCs w:val="24"/>
        </w:rPr>
        <w:t>–</w:t>
      </w:r>
      <w:r w:rsidRPr="00815A17">
        <w:rPr>
          <w:szCs w:val="24"/>
          <w:lang w:eastAsia="ja-JP"/>
        </w:rPr>
        <w:t xml:space="preserve"> Face-to-face speech translation</w:t>
      </w:r>
      <w:r w:rsidRPr="00815A17">
        <w:rPr>
          <w:i/>
          <w:iCs/>
          <w:szCs w:val="24"/>
        </w:rPr>
        <w:t xml:space="preserve"> </w:t>
      </w:r>
      <w:r w:rsidRPr="00815A17">
        <w:rPr>
          <w:szCs w:val="24"/>
        </w:rPr>
        <w:t>–</w:t>
      </w:r>
      <w:r w:rsidRPr="00815A17">
        <w:rPr>
          <w:i/>
          <w:iCs/>
          <w:szCs w:val="24"/>
        </w:rPr>
        <w:t xml:space="preserve"> Part 1: User interface</w:t>
      </w:r>
      <w:r w:rsidRPr="00815A17">
        <w:rPr>
          <w:szCs w:val="24"/>
        </w:rPr>
        <w:t>.</w:t>
      </w:r>
    </w:p>
    <w:p w14:paraId="5BD916A4"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t xml:space="preserve">[ISO/IEC </w:t>
      </w:r>
      <w:r w:rsidRPr="00815A17">
        <w:rPr>
          <w:rFonts w:eastAsia="MS Mincho"/>
          <w:szCs w:val="24"/>
          <w:lang w:eastAsia="ja-JP"/>
        </w:rPr>
        <w:t>20382</w:t>
      </w:r>
      <w:r w:rsidRPr="00815A17">
        <w:rPr>
          <w:szCs w:val="24"/>
          <w:lang w:eastAsia="ja-JP"/>
        </w:rPr>
        <w:t>-2]</w:t>
      </w:r>
      <w:r w:rsidRPr="00815A17">
        <w:rPr>
          <w:szCs w:val="24"/>
          <w:lang w:eastAsia="ja-JP"/>
        </w:rPr>
        <w:tab/>
        <w:t xml:space="preserve">ISO/IEC </w:t>
      </w:r>
      <w:r w:rsidRPr="00815A17">
        <w:rPr>
          <w:rFonts w:eastAsia="MS Mincho"/>
          <w:szCs w:val="24"/>
          <w:lang w:eastAsia="ja-JP"/>
        </w:rPr>
        <w:t>20382-</w:t>
      </w:r>
      <w:r w:rsidRPr="00815A17">
        <w:rPr>
          <w:szCs w:val="24"/>
          <w:lang w:eastAsia="ja-JP"/>
        </w:rPr>
        <w:t xml:space="preserve">2 (2017), Information technology </w:t>
      </w:r>
      <w:r w:rsidRPr="00815A17">
        <w:rPr>
          <w:szCs w:val="24"/>
        </w:rPr>
        <w:t>–</w:t>
      </w:r>
      <w:r w:rsidRPr="00815A17">
        <w:rPr>
          <w:szCs w:val="24"/>
          <w:lang w:eastAsia="ja-JP"/>
        </w:rPr>
        <w:t xml:space="preserve"> User interfaces </w:t>
      </w:r>
      <w:r w:rsidRPr="00815A17">
        <w:rPr>
          <w:szCs w:val="24"/>
        </w:rPr>
        <w:t>–</w:t>
      </w:r>
      <w:r w:rsidRPr="00815A17">
        <w:rPr>
          <w:szCs w:val="24"/>
          <w:lang w:eastAsia="ja-JP"/>
        </w:rPr>
        <w:t xml:space="preserve"> Face-to-face speech translation</w:t>
      </w:r>
      <w:r w:rsidRPr="00815A17">
        <w:rPr>
          <w:i/>
          <w:iCs/>
          <w:szCs w:val="24"/>
        </w:rPr>
        <w:t xml:space="preserve"> </w:t>
      </w:r>
      <w:r w:rsidRPr="00815A17">
        <w:rPr>
          <w:szCs w:val="24"/>
        </w:rPr>
        <w:t>–</w:t>
      </w:r>
      <w:r w:rsidRPr="00815A17">
        <w:rPr>
          <w:i/>
          <w:iCs/>
          <w:szCs w:val="24"/>
        </w:rPr>
        <w:t xml:space="preserve"> Part 2: System architecture and functional components</w:t>
      </w:r>
      <w:r w:rsidRPr="00815A17">
        <w:rPr>
          <w:iCs/>
          <w:szCs w:val="24"/>
        </w:rPr>
        <w:t>.</w:t>
      </w:r>
    </w:p>
    <w:p w14:paraId="32466FD7" w14:textId="77777777" w:rsidR="00FC0E5A" w:rsidRPr="00815A17" w:rsidRDefault="00FC0E5A" w:rsidP="00FC0E5A">
      <w:pPr>
        <w:rPr>
          <w:rFonts w:eastAsia="MS Mincho"/>
          <w:lang w:eastAsia="ja-JP"/>
        </w:rPr>
      </w:pPr>
      <w:r w:rsidRPr="00815A17" w:rsidDel="009F3571">
        <w:rPr>
          <w:rFonts w:eastAsia="MS Mincho"/>
          <w:kern w:val="2"/>
          <w:lang w:eastAsia="ja-JP"/>
        </w:rPr>
        <w:t xml:space="preserve"> </w:t>
      </w:r>
      <w:r w:rsidRPr="00815A17">
        <w:rPr>
          <w:rFonts w:eastAsia="MS Mincho"/>
          <w:lang w:eastAsia="ja-JP"/>
        </w:rPr>
        <w:br w:type="page"/>
      </w:r>
    </w:p>
    <w:p w14:paraId="533D51E9" w14:textId="77777777" w:rsidR="00FC0E5A" w:rsidRPr="00815A17" w:rsidRDefault="00FC0E5A" w:rsidP="00FC0E5A">
      <w:pPr>
        <w:keepNext/>
        <w:widowControl w:val="0"/>
        <w:jc w:val="both"/>
        <w:outlineLvl w:val="0"/>
        <w:rPr>
          <w:rFonts w:eastAsia="MS Gothic"/>
          <w:b/>
          <w:kern w:val="2"/>
          <w:lang w:eastAsia="ja-JP"/>
        </w:rPr>
      </w:pPr>
      <w:bookmarkStart w:id="11" w:name="_Toc11936404"/>
      <w:r w:rsidRPr="00815A17">
        <w:rPr>
          <w:rFonts w:eastAsia="MS Gothic"/>
          <w:b/>
          <w:kern w:val="2"/>
          <w:lang w:eastAsia="ja-JP"/>
        </w:rPr>
        <w:lastRenderedPageBreak/>
        <w:t>Appendix A</w:t>
      </w:r>
      <w:r w:rsidRPr="00815A17">
        <w:rPr>
          <w:rFonts w:eastAsia="MS Gothic"/>
          <w:b/>
          <w:kern w:val="2"/>
          <w:lang w:eastAsia="ja-JP"/>
        </w:rPr>
        <w:tab/>
        <w:t>Use cases</w:t>
      </w:r>
      <w:bookmarkEnd w:id="11"/>
    </w:p>
    <w:p w14:paraId="727C4A6F" w14:textId="77777777" w:rsidR="00FC0E5A" w:rsidRPr="00815A17" w:rsidRDefault="00FC0E5A" w:rsidP="00FC0E5A">
      <w:pPr>
        <w:widowControl w:val="0"/>
        <w:jc w:val="both"/>
        <w:rPr>
          <w:rFonts w:eastAsia="MS Mincho"/>
          <w:lang w:eastAsia="ja-JP"/>
        </w:rPr>
      </w:pPr>
    </w:p>
    <w:p w14:paraId="254068A8" w14:textId="77777777" w:rsidR="00FC0E5A" w:rsidRPr="00815A17" w:rsidRDefault="00FC0E5A" w:rsidP="00FC0E5A">
      <w:pPr>
        <w:keepNext/>
        <w:widowControl w:val="0"/>
        <w:numPr>
          <w:ilvl w:val="0"/>
          <w:numId w:val="23"/>
        </w:numPr>
        <w:jc w:val="both"/>
        <w:outlineLvl w:val="1"/>
        <w:rPr>
          <w:rFonts w:eastAsia="MS Gothic"/>
          <w:kern w:val="2"/>
          <w:lang w:eastAsia="ja-JP"/>
        </w:rPr>
      </w:pPr>
      <w:bookmarkStart w:id="12" w:name="_Toc11936405"/>
      <w:r w:rsidRPr="00815A17">
        <w:rPr>
          <w:rFonts w:eastAsia="MS Gothic"/>
          <w:kern w:val="2"/>
          <w:lang w:eastAsia="ja-JP"/>
        </w:rPr>
        <w:t>Use case in Japan: Service of “OMOTENASHI GUIDE”</w:t>
      </w:r>
      <w:bookmarkEnd w:id="12"/>
    </w:p>
    <w:p w14:paraId="32FBB0E6" w14:textId="77777777" w:rsidR="00FC0E5A" w:rsidRPr="00815A17" w:rsidRDefault="00FC0E5A" w:rsidP="00FC0E5A">
      <w:pPr>
        <w:widowControl w:val="0"/>
        <w:tabs>
          <w:tab w:val="left" w:pos="6315"/>
        </w:tabs>
        <w:jc w:val="both"/>
        <w:rPr>
          <w:rFonts w:eastAsia="MS Mincho"/>
          <w:kern w:val="2"/>
          <w:lang w:eastAsia="ja-JP"/>
        </w:rPr>
      </w:pPr>
      <w:r w:rsidRPr="00815A17">
        <w:rPr>
          <w:rFonts w:eastAsia="MS Mincho"/>
          <w:kern w:val="2"/>
          <w:lang w:eastAsia="ja-JP"/>
        </w:rPr>
        <w:t>A1.1 Description of the service</w:t>
      </w:r>
      <w:r w:rsidRPr="00815A17">
        <w:rPr>
          <w:rFonts w:eastAsia="MS Mincho"/>
          <w:kern w:val="2"/>
          <w:lang w:eastAsia="ja-JP"/>
        </w:rPr>
        <w:tab/>
      </w:r>
    </w:p>
    <w:p w14:paraId="7CBE4669"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Omotenashi Guide provided by YAMAHA (Yamaha Corporation) is a system for supporting a “universal design of sounds”, with which everyone independent from his/her nationality can understand Japanese language. In facilities where Omotenashi Guide is implemented, any voice and text information in multi-language form can be provided on screens of user’s smartphones by simply making Japanese announcements. Since relevant information is transferred in the form of sounds, it is possible to send translated voice and text information to users’ smartphones even if the Internet access is not available. Figure A-1 shows an illustrative explanation of Omotenashi Guide.</w:t>
      </w:r>
    </w:p>
    <w:p w14:paraId="2AA028B3" w14:textId="77777777" w:rsidR="00FC0E5A" w:rsidRPr="00815A17" w:rsidRDefault="00FC0E5A" w:rsidP="00FC0E5A">
      <w:pPr>
        <w:widowControl w:val="0"/>
        <w:jc w:val="both"/>
        <w:rPr>
          <w:rFonts w:eastAsia="MS Mincho"/>
          <w:kern w:val="2"/>
          <w:lang w:eastAsia="ja-JP"/>
        </w:rPr>
      </w:pPr>
    </w:p>
    <w:p w14:paraId="5D462CEC" w14:textId="77777777" w:rsidR="00FC0E5A" w:rsidRPr="00815A17" w:rsidRDefault="00FC0E5A" w:rsidP="00FC0E5A">
      <w:pPr>
        <w:widowControl w:val="0"/>
        <w:jc w:val="center"/>
        <w:rPr>
          <w:rFonts w:eastAsia="MS Mincho"/>
          <w:b/>
          <w:kern w:val="2"/>
          <w:lang w:eastAsia="ja-JP"/>
        </w:rPr>
      </w:pPr>
      <w:r w:rsidRPr="00815A17">
        <w:rPr>
          <w:rFonts w:eastAsia="MS Mincho"/>
          <w:b/>
          <w:noProof/>
          <w:kern w:val="2"/>
        </w:rPr>
        <w:drawing>
          <wp:inline distT="0" distB="0" distL="0" distR="0" wp14:anchorId="2DB014C9" wp14:editId="571A2029">
            <wp:extent cx="5433060" cy="1981200"/>
            <wp:effectExtent l="0" t="0" r="0" b="0"/>
            <wp:docPr id="20" name="Picture 2" descr="img_omoten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omotenash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060" cy="1981200"/>
                    </a:xfrm>
                    <a:prstGeom prst="rect">
                      <a:avLst/>
                    </a:prstGeom>
                    <a:noFill/>
                    <a:ln>
                      <a:noFill/>
                    </a:ln>
                  </pic:spPr>
                </pic:pic>
              </a:graphicData>
            </a:graphic>
          </wp:inline>
        </w:drawing>
      </w:r>
    </w:p>
    <w:p w14:paraId="68364807" w14:textId="77777777" w:rsidR="00FC0E5A" w:rsidRPr="00815A17" w:rsidRDefault="00FC0E5A" w:rsidP="00FC0E5A">
      <w:pPr>
        <w:widowControl w:val="0"/>
        <w:jc w:val="right"/>
        <w:rPr>
          <w:rFonts w:eastAsia="MS Mincho"/>
          <w:kern w:val="2"/>
          <w:lang w:eastAsia="ja-JP"/>
        </w:rPr>
      </w:pPr>
      <w:r w:rsidRPr="00815A17">
        <w:rPr>
          <w:rFonts w:eastAsia="MS Mincho"/>
          <w:kern w:val="2"/>
          <w:lang w:eastAsia="ja-JP"/>
        </w:rPr>
        <w:t>Source: YAMAHA homepage, http://omotenashiguide.jp/en/</w:t>
      </w:r>
    </w:p>
    <w:p w14:paraId="05761CC6" w14:textId="77777777" w:rsidR="00FC0E5A" w:rsidRPr="00815A17" w:rsidRDefault="00FC0E5A" w:rsidP="00FC0E5A">
      <w:pPr>
        <w:widowControl w:val="0"/>
        <w:jc w:val="center"/>
        <w:rPr>
          <w:rFonts w:eastAsia="MS Mincho"/>
          <w:kern w:val="2"/>
          <w:lang w:eastAsia="ja-JP"/>
        </w:rPr>
      </w:pPr>
      <w:r w:rsidRPr="00815A17">
        <w:rPr>
          <w:rFonts w:eastAsia="MS Mincho"/>
          <w:kern w:val="2"/>
          <w:lang w:eastAsia="ja-JP"/>
        </w:rPr>
        <w:t>Figure A-1. Illustrative explanation of Omotenashi Guide</w:t>
      </w:r>
    </w:p>
    <w:p w14:paraId="1F3A7E72" w14:textId="77777777" w:rsidR="00FC0E5A" w:rsidRPr="00815A17" w:rsidRDefault="00FC0E5A" w:rsidP="00FC0E5A">
      <w:pPr>
        <w:widowControl w:val="0"/>
        <w:jc w:val="both"/>
        <w:rPr>
          <w:rFonts w:eastAsia="MS Mincho"/>
          <w:kern w:val="2"/>
          <w:lang w:eastAsia="ja-JP"/>
        </w:rPr>
      </w:pPr>
    </w:p>
    <w:p w14:paraId="22119CD4"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The current main concern in Japan is how effectively Japanese voice information such as public announcements is transferred. When people think about the improvement of convenience and/or user-friendliness for visiting foreigners and the realization of society where elderly people and/or people with hearing disability can live comfortably, the effective transmission of Japanese voice information would be one of the most urgent issues that have to be dealt with. To this end, one might say that multiple announcements with different languages could be announced, or voice information could be displayed on large LCD panels and sign boards. However, such solutions would not be realistic from the cost perspective or limited conditions with time and space.</w:t>
      </w:r>
    </w:p>
    <w:p w14:paraId="18BA3A73"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NICT and YAMAHA have been jointly developing the system since July, 2015. Under this joint development, the goal would be to develop functions such as:</w:t>
      </w:r>
    </w:p>
    <w:p w14:paraId="3B61018E"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Contents in Japanese announcement can be automatically recognized simply by speaking to microphones</w:t>
      </w:r>
    </w:p>
    <w:p w14:paraId="13856BC5"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Voice and/or text information with appropriate foreign language can be automatically selected from an announcement book.</w:t>
      </w:r>
    </w:p>
    <w:p w14:paraId="00842D7A" w14:textId="77777777" w:rsidR="00FC0E5A" w:rsidRPr="00815A17" w:rsidRDefault="00FC0E5A" w:rsidP="00FC0E5A">
      <w:pPr>
        <w:widowControl w:val="0"/>
        <w:jc w:val="both"/>
        <w:rPr>
          <w:rFonts w:eastAsia="MS Mincho"/>
          <w:b/>
          <w:kern w:val="2"/>
          <w:lang w:eastAsia="ja-JP"/>
        </w:rPr>
      </w:pPr>
    </w:p>
    <w:p w14:paraId="69D14AAE" w14:textId="77777777" w:rsidR="00FC0E5A" w:rsidRPr="00815A17" w:rsidRDefault="00FC0E5A" w:rsidP="00FC0E5A">
      <w:pPr>
        <w:widowControl w:val="0"/>
        <w:jc w:val="both"/>
        <w:rPr>
          <w:rFonts w:eastAsia="MS Mincho"/>
          <w:b/>
          <w:kern w:val="2"/>
          <w:lang w:eastAsia="ja-JP"/>
        </w:rPr>
      </w:pPr>
      <w:r w:rsidRPr="00815A17">
        <w:rPr>
          <w:rFonts w:eastAsia="MS Mincho"/>
          <w:kern w:val="2"/>
          <w:lang w:eastAsia="ja-JP"/>
        </w:rPr>
        <w:t>A1.2 Languages supported</w:t>
      </w:r>
    </w:p>
    <w:p w14:paraId="1D2AD93E" w14:textId="77777777" w:rsidR="00FC0E5A" w:rsidRPr="00815A17" w:rsidRDefault="00FC0E5A" w:rsidP="00FC0E5A">
      <w:pPr>
        <w:widowControl w:val="0"/>
        <w:ind w:firstLineChars="58" w:firstLine="139"/>
        <w:jc w:val="both"/>
        <w:rPr>
          <w:rFonts w:eastAsia="MS Mincho"/>
          <w:kern w:val="2"/>
          <w:lang w:eastAsia="ja-JP"/>
        </w:rPr>
      </w:pPr>
      <w:r w:rsidRPr="00815A17">
        <w:rPr>
          <w:rFonts w:eastAsia="MS Mincho"/>
          <w:kern w:val="2"/>
          <w:lang w:eastAsia="ja-JP"/>
        </w:rPr>
        <w:t>Japanese, Chinese, English, and Korean languages are currently supported.</w:t>
      </w:r>
    </w:p>
    <w:p w14:paraId="0FDCF146" w14:textId="77777777" w:rsidR="00FC0E5A" w:rsidRPr="00815A17" w:rsidRDefault="00FC0E5A" w:rsidP="00FC0E5A">
      <w:pPr>
        <w:widowControl w:val="0"/>
        <w:jc w:val="both"/>
        <w:rPr>
          <w:rFonts w:eastAsia="MS Mincho"/>
          <w:b/>
          <w:kern w:val="2"/>
          <w:lang w:eastAsia="ja-JP"/>
        </w:rPr>
      </w:pPr>
    </w:p>
    <w:p w14:paraId="2A20C46D"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A1.3 Technologies used in the service</w:t>
      </w:r>
    </w:p>
    <w:p w14:paraId="461C53B4" w14:textId="77777777" w:rsidR="00FC0E5A" w:rsidRPr="00815A17" w:rsidRDefault="00FC0E5A" w:rsidP="00FC0E5A">
      <w:pPr>
        <w:widowControl w:val="0"/>
        <w:ind w:firstLineChars="58" w:firstLine="139"/>
        <w:jc w:val="both"/>
        <w:rPr>
          <w:rFonts w:eastAsia="MS Mincho"/>
          <w:kern w:val="2"/>
          <w:lang w:eastAsia="ja-JP"/>
        </w:rPr>
      </w:pPr>
      <w:r w:rsidRPr="00815A17">
        <w:rPr>
          <w:rFonts w:eastAsia="MS Mincho"/>
          <w:kern w:val="2"/>
          <w:lang w:eastAsia="ja-JP"/>
        </w:rPr>
        <w:t>Omotenashi Guide is based on the following technologies:</w:t>
      </w:r>
    </w:p>
    <w:p w14:paraId="47C3EC85"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Voice recognition of public announcement from speakers installed in buildings such as airports and shopping centers, and making it text</w:t>
      </w:r>
    </w:p>
    <w:p w14:paraId="425572C6"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 xml:space="preserve">Playing the announcement from speakers after converting the text into sounds whose </w:t>
      </w:r>
      <w:r w:rsidRPr="00815A17">
        <w:rPr>
          <w:rFonts w:eastAsia="MS Mincho"/>
          <w:kern w:val="2"/>
          <w:lang w:eastAsia="ja-JP"/>
        </w:rPr>
        <w:lastRenderedPageBreak/>
        <w:t>frequency range is 18 – 20 KHz, which is outside a human audible band, then</w:t>
      </w:r>
    </w:p>
    <w:p w14:paraId="6320E234"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Displaying the text after collecting the sounds by a microphone of any smartphones</w:t>
      </w:r>
    </w:p>
    <w:p w14:paraId="7F92E1A5" w14:textId="77777777" w:rsidR="00FC0E5A" w:rsidRPr="00815A17" w:rsidRDefault="00FC0E5A" w:rsidP="00FC0E5A">
      <w:pPr>
        <w:widowControl w:val="0"/>
        <w:ind w:left="120"/>
        <w:jc w:val="both"/>
        <w:rPr>
          <w:rFonts w:eastAsia="MS Mincho"/>
          <w:kern w:val="2"/>
          <w:lang w:eastAsia="ja-JP"/>
        </w:rPr>
      </w:pPr>
    </w:p>
    <w:p w14:paraId="40E76157" w14:textId="77777777" w:rsidR="00FC0E5A" w:rsidRPr="00815A17" w:rsidRDefault="00FC0E5A" w:rsidP="00FC0E5A">
      <w:pPr>
        <w:widowControl w:val="0"/>
        <w:ind w:left="120"/>
        <w:jc w:val="both"/>
        <w:rPr>
          <w:rFonts w:eastAsia="MS Mincho"/>
          <w:kern w:val="2"/>
          <w:lang w:eastAsia="ja-JP"/>
        </w:rPr>
      </w:pPr>
      <w:r w:rsidRPr="00815A17">
        <w:rPr>
          <w:rFonts w:eastAsia="MS Mincho"/>
          <w:kern w:val="2"/>
          <w:lang w:eastAsia="ja-JP"/>
        </w:rPr>
        <w:t>In addition, the following technologies are utilized as well.</w:t>
      </w:r>
    </w:p>
    <w:p w14:paraId="078E1DC0"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Automatic translation of real time announcements that are not provided as programed broadcastings</w:t>
      </w:r>
    </w:p>
    <w:p w14:paraId="72180BBD"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Displaying its contents on a smartphone’s screen</w:t>
      </w:r>
    </w:p>
    <w:p w14:paraId="1F874C52" w14:textId="77777777" w:rsidR="00FC0E5A" w:rsidRPr="00815A17" w:rsidRDefault="00FC0E5A" w:rsidP="00FC0E5A">
      <w:pPr>
        <w:widowControl w:val="0"/>
        <w:jc w:val="both"/>
        <w:rPr>
          <w:rFonts w:eastAsia="MS Mincho"/>
          <w:kern w:val="2"/>
          <w:lang w:eastAsia="ja-JP"/>
        </w:rPr>
      </w:pPr>
    </w:p>
    <w:p w14:paraId="2487A69B"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A1.4 Deployment examples</w:t>
      </w:r>
    </w:p>
    <w:p w14:paraId="030F405C" w14:textId="77777777" w:rsidR="00FC0E5A" w:rsidRPr="00815A17" w:rsidRDefault="00FC0E5A" w:rsidP="00FC0E5A">
      <w:pPr>
        <w:widowControl w:val="0"/>
        <w:ind w:firstLineChars="58" w:firstLine="139"/>
        <w:jc w:val="both"/>
        <w:rPr>
          <w:rFonts w:eastAsia="MS Mincho"/>
          <w:kern w:val="2"/>
          <w:lang w:eastAsia="ja-JP"/>
        </w:rPr>
      </w:pPr>
      <w:r w:rsidRPr="00815A17">
        <w:rPr>
          <w:rFonts w:eastAsia="MS Mincho"/>
          <w:kern w:val="2"/>
          <w:lang w:eastAsia="ja-JP"/>
        </w:rPr>
        <w:t xml:space="preserve">Omotenashi Guide is available as a field trial service in such areas as airports, trains, busses, shopping centers, and </w:t>
      </w:r>
      <w:r w:rsidRPr="00815A17">
        <w:rPr>
          <w:rFonts w:eastAsia="MS Mincho"/>
          <w:color w:val="222222"/>
          <w:kern w:val="2"/>
          <w:lang w:val="en" w:eastAsia="ja-JP"/>
        </w:rPr>
        <w:t>tourist spots</w:t>
      </w:r>
      <w:r w:rsidRPr="00815A17">
        <w:rPr>
          <w:rFonts w:eastAsia="MS Mincho"/>
          <w:kern w:val="2"/>
          <w:lang w:eastAsia="ja-JP"/>
        </w:rPr>
        <w:t>. It is also noted that Omotenashi Guide is officially adopted at Japan Pavilion in Expo 2015 Milano, which has opened since 1</w:t>
      </w:r>
      <w:r w:rsidRPr="00815A17">
        <w:rPr>
          <w:rFonts w:eastAsia="MS Mincho"/>
          <w:kern w:val="2"/>
          <w:vertAlign w:val="superscript"/>
          <w:lang w:eastAsia="ja-JP"/>
        </w:rPr>
        <w:t>st</w:t>
      </w:r>
      <w:r w:rsidRPr="00815A17">
        <w:rPr>
          <w:rFonts w:eastAsia="MS Mincho"/>
          <w:kern w:val="2"/>
          <w:lang w:eastAsia="ja-JP"/>
        </w:rPr>
        <w:t xml:space="preserve"> May, 2015.</w:t>
      </w:r>
    </w:p>
    <w:p w14:paraId="7B24B7CD" w14:textId="77777777" w:rsidR="00FC0E5A" w:rsidRPr="00815A17" w:rsidRDefault="00FC0E5A" w:rsidP="00FC0E5A">
      <w:pPr>
        <w:widowControl w:val="0"/>
        <w:jc w:val="both"/>
        <w:rPr>
          <w:rFonts w:eastAsia="MS Mincho"/>
          <w:b/>
          <w:kern w:val="2"/>
          <w:lang w:eastAsia="ja-JP"/>
        </w:rPr>
      </w:pPr>
    </w:p>
    <w:p w14:paraId="4AAC1E06"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A1.5 References</w:t>
      </w:r>
    </w:p>
    <w:p w14:paraId="4808A1F9" w14:textId="77777777" w:rsidR="00FC0E5A" w:rsidRPr="00815A17" w:rsidRDefault="00FC0E5A" w:rsidP="00FC0E5A">
      <w:pPr>
        <w:widowControl w:val="0"/>
        <w:ind w:firstLineChars="100" w:firstLine="240"/>
        <w:jc w:val="both"/>
        <w:rPr>
          <w:rFonts w:eastAsia="MS Mincho"/>
          <w:color w:val="0563C1"/>
          <w:kern w:val="2"/>
          <w:u w:val="single"/>
          <w:lang w:eastAsia="ja-JP"/>
        </w:rPr>
      </w:pPr>
      <w:r w:rsidRPr="00815A17">
        <w:rPr>
          <w:rFonts w:eastAsia="MS Mincho"/>
          <w:kern w:val="2"/>
          <w:lang w:eastAsia="ja-JP"/>
        </w:rPr>
        <w:t>http://www.nict.go.jp/press/2015/07/13-1.html</w:t>
      </w:r>
    </w:p>
    <w:p w14:paraId="0E3AA67A" w14:textId="77777777" w:rsidR="00FC0E5A" w:rsidRPr="00815A17" w:rsidRDefault="00FC0E5A" w:rsidP="00FC0E5A">
      <w:pPr>
        <w:widowControl w:val="0"/>
        <w:ind w:firstLineChars="100" w:firstLine="240"/>
        <w:jc w:val="both"/>
        <w:rPr>
          <w:rFonts w:eastAsia="MS Mincho"/>
          <w:kern w:val="2"/>
          <w:lang w:eastAsia="ja-JP"/>
        </w:rPr>
      </w:pPr>
      <w:r w:rsidRPr="00815A17">
        <w:rPr>
          <w:rFonts w:eastAsia="MS Mincho"/>
          <w:kern w:val="2"/>
          <w:lang w:eastAsia="ja-JP"/>
        </w:rPr>
        <w:t>http://omotenashiguide.jp/</w:t>
      </w:r>
    </w:p>
    <w:p w14:paraId="7B1141B3" w14:textId="77777777" w:rsidR="00FC0E5A" w:rsidRPr="00815A17" w:rsidRDefault="00FC0E5A" w:rsidP="00FC0E5A">
      <w:pPr>
        <w:widowControl w:val="0"/>
        <w:jc w:val="both"/>
        <w:rPr>
          <w:rFonts w:eastAsia="MS Mincho"/>
          <w:lang w:eastAsia="ja-JP"/>
        </w:rPr>
      </w:pPr>
    </w:p>
    <w:p w14:paraId="601276BF" w14:textId="77777777" w:rsidR="00FC0E5A" w:rsidRPr="00815A17" w:rsidRDefault="00FC0E5A" w:rsidP="00FC0E5A">
      <w:pPr>
        <w:widowControl w:val="0"/>
        <w:jc w:val="both"/>
        <w:rPr>
          <w:rFonts w:eastAsia="MS Mincho"/>
          <w:lang w:eastAsia="ja-JP"/>
        </w:rPr>
      </w:pPr>
    </w:p>
    <w:p w14:paraId="3F626E01" w14:textId="77777777" w:rsidR="00FC0E5A" w:rsidRPr="00815A17" w:rsidRDefault="00FC0E5A" w:rsidP="00FC0E5A">
      <w:pPr>
        <w:keepNext/>
        <w:widowControl w:val="0"/>
        <w:numPr>
          <w:ilvl w:val="0"/>
          <w:numId w:val="23"/>
        </w:numPr>
        <w:jc w:val="both"/>
        <w:outlineLvl w:val="1"/>
        <w:rPr>
          <w:rFonts w:eastAsia="MS Gothic"/>
          <w:kern w:val="2"/>
          <w:lang w:eastAsia="ja-JP"/>
        </w:rPr>
      </w:pPr>
      <w:bookmarkStart w:id="13" w:name="_Toc11936406"/>
      <w:r w:rsidRPr="00815A17">
        <w:rPr>
          <w:rFonts w:eastAsia="MS Gothic"/>
          <w:kern w:val="2"/>
          <w:lang w:eastAsia="ja-JP"/>
        </w:rPr>
        <w:t>Introduction of “Speech translator/simultaneous interpretation service”</w:t>
      </w:r>
      <w:bookmarkEnd w:id="13"/>
    </w:p>
    <w:p w14:paraId="3E22F66D" w14:textId="77777777" w:rsidR="00FC0E5A" w:rsidRPr="00815A17" w:rsidRDefault="00FC0E5A" w:rsidP="00FC0E5A">
      <w:pPr>
        <w:widowControl w:val="0"/>
        <w:tabs>
          <w:tab w:val="left" w:pos="5595"/>
        </w:tabs>
        <w:jc w:val="both"/>
        <w:rPr>
          <w:rFonts w:eastAsia="MS Mincho"/>
          <w:kern w:val="2"/>
          <w:lang w:eastAsia="ja-JP"/>
        </w:rPr>
      </w:pPr>
      <w:r w:rsidRPr="00815A17">
        <w:rPr>
          <w:rFonts w:eastAsia="MS Mincho"/>
          <w:kern w:val="2"/>
          <w:lang w:eastAsia="ja-JP"/>
        </w:rPr>
        <w:t>A2.1 Service overview</w:t>
      </w:r>
    </w:p>
    <w:p w14:paraId="5E549A2C" w14:textId="77777777" w:rsidR="00FC0E5A" w:rsidRPr="00815A17" w:rsidRDefault="00FC0E5A" w:rsidP="00FC0E5A">
      <w:pPr>
        <w:widowControl w:val="0"/>
        <w:tabs>
          <w:tab w:val="left" w:pos="5595"/>
        </w:tabs>
        <w:jc w:val="both"/>
        <w:rPr>
          <w:rFonts w:eastAsia="MS Mincho"/>
          <w:kern w:val="2"/>
          <w:lang w:eastAsia="ja-JP"/>
        </w:rPr>
      </w:pPr>
      <w:r w:rsidRPr="00815A17">
        <w:rPr>
          <w:rFonts w:eastAsia="MS Mincho"/>
          <w:kern w:val="2"/>
          <w:lang w:eastAsia="ja-JP"/>
        </w:rPr>
        <w:t xml:space="preserve"> Toshiba corporation provides interactive voice translation service “RECAIUS speech translator/simultaneous interpretation service” by utilizing original cloud-based AI service for audio and visual called RECAIUS. This system can be used in many scenes such as information services on goods and venue, and customer care in events, tours, and shops, in order to support communication with visitors from foreign countries. This is also useful in public transportation services and commercial facilities. </w:t>
      </w:r>
    </w:p>
    <w:p w14:paraId="6EAB7D5F" w14:textId="77777777" w:rsidR="00FC0E5A" w:rsidRPr="00815A17" w:rsidRDefault="00FC0E5A" w:rsidP="00FC0E5A">
      <w:pPr>
        <w:widowControl w:val="0"/>
        <w:tabs>
          <w:tab w:val="left" w:pos="5595"/>
        </w:tabs>
        <w:jc w:val="both"/>
        <w:rPr>
          <w:rFonts w:eastAsia="MS Mincho"/>
          <w:kern w:val="2"/>
          <w:lang w:eastAsia="ja-JP"/>
        </w:rPr>
      </w:pPr>
      <w:r w:rsidRPr="00815A17">
        <w:rPr>
          <w:rFonts w:eastAsia="MS Mincho"/>
          <w:kern w:val="2"/>
          <w:lang w:eastAsia="ja-JP"/>
        </w:rPr>
        <w:t xml:space="preserve"> The “RECAIUS speech translator” is an application for smart phones. Talked speeches to a smart phone are translated to other languages, the translated texts in other language are displayed, and the translated speeches can be listened from the smart phone. Different from ordinal translation applications for tourists, the feature of this application is to help staffs in shops and venues where many foreign visitors come to. When staffs and visitors speak to a smart phone alternately, the content is automatically translated in text and voice in real-time. This allows them to have conversations while viewing translation results on the smartphone screen (See Fig.1). Its main functions include dictionary registration and phrase registration</w:t>
      </w:r>
    </w:p>
    <w:p w14:paraId="43F59B39" w14:textId="77777777" w:rsidR="00FC0E5A" w:rsidRPr="00815A17" w:rsidRDefault="00FC0E5A" w:rsidP="00FC0E5A">
      <w:pPr>
        <w:widowControl w:val="0"/>
        <w:jc w:val="both"/>
        <w:rPr>
          <w:rFonts w:eastAsia="MS Mincho"/>
          <w:kern w:val="2"/>
          <w:lang w:eastAsia="ja-JP"/>
        </w:rPr>
      </w:pPr>
      <w:r w:rsidRPr="00815A17">
        <w:rPr>
          <w:rFonts w:eastAsia="MS Mincho"/>
          <w:noProof/>
          <w:kern w:val="2"/>
        </w:rPr>
        <w:drawing>
          <wp:inline distT="0" distB="0" distL="0" distR="0" wp14:anchorId="2050A721" wp14:editId="5128557C">
            <wp:extent cx="5402580" cy="2796540"/>
            <wp:effectExtent l="0" t="0" r="7620" b="3810"/>
            <wp:docPr id="21" name="図 7" descr="Fig. Using the RECAIUS voice recognition and transl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Fig. Using the RECAIUS voice recognition and translation ap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2580" cy="2796540"/>
                    </a:xfrm>
                    <a:prstGeom prst="rect">
                      <a:avLst/>
                    </a:prstGeom>
                    <a:noFill/>
                    <a:ln>
                      <a:noFill/>
                    </a:ln>
                  </pic:spPr>
                </pic:pic>
              </a:graphicData>
            </a:graphic>
          </wp:inline>
        </w:drawing>
      </w:r>
    </w:p>
    <w:p w14:paraId="4050C155" w14:textId="77777777" w:rsidR="00FC0E5A" w:rsidRPr="00815A17" w:rsidRDefault="00FC0E5A" w:rsidP="00FC0E5A">
      <w:pPr>
        <w:jc w:val="center"/>
        <w:rPr>
          <w:rFonts w:eastAsia="MS Mincho"/>
          <w:kern w:val="2"/>
          <w:lang w:eastAsia="ja-JP"/>
        </w:rPr>
      </w:pPr>
      <w:r w:rsidRPr="00815A17">
        <w:rPr>
          <w:rFonts w:eastAsia="MS Mincho"/>
          <w:kern w:val="2"/>
          <w:lang w:eastAsia="ja-JP"/>
        </w:rPr>
        <w:t>Figure 1 Display images in RECAIUS speech translator</w:t>
      </w:r>
    </w:p>
    <w:p w14:paraId="7515BBBB" w14:textId="77777777" w:rsidR="00FC0E5A" w:rsidRPr="00815A17" w:rsidRDefault="00FC0E5A" w:rsidP="00FC0E5A">
      <w:pPr>
        <w:jc w:val="center"/>
        <w:rPr>
          <w:rFonts w:eastAsia="MS Mincho"/>
          <w:kern w:val="2"/>
          <w:lang w:eastAsia="ja-JP"/>
        </w:rPr>
      </w:pPr>
    </w:p>
    <w:p w14:paraId="5DCFFDAD"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 xml:space="preserve">The “RECAIUS simultaneous interpretation service” provides speech recognition for speech translation, colloquial translation, and voice synthesis engine through Web API. By concurrent processing of speech recognition and machine translation, the feature is to translate speeches in real-time. The accuracy of translation can be improved by customizing dictionary for intended purpose on specific scenes and businesses. Translated results can be displayed by texts and also answered by synthetic voices. </w:t>
      </w:r>
    </w:p>
    <w:p w14:paraId="0F43C2B9" w14:textId="77777777" w:rsidR="00FC0E5A" w:rsidRPr="00815A17" w:rsidRDefault="00FC0E5A" w:rsidP="00FC0E5A">
      <w:pPr>
        <w:widowControl w:val="0"/>
        <w:jc w:val="both"/>
        <w:rPr>
          <w:rFonts w:eastAsia="MS Mincho"/>
          <w:kern w:val="2"/>
          <w:lang w:eastAsia="ja-JP"/>
        </w:rPr>
      </w:pPr>
    </w:p>
    <w:p w14:paraId="3591E3C3" w14:textId="77777777" w:rsidR="00FC0E5A" w:rsidRPr="00815A17" w:rsidRDefault="00FC0E5A" w:rsidP="00FC0E5A">
      <w:pPr>
        <w:jc w:val="both"/>
        <w:rPr>
          <w:rFonts w:eastAsia="MS Mincho"/>
          <w:kern w:val="2"/>
          <w:lang w:eastAsia="ja-JP"/>
        </w:rPr>
      </w:pPr>
      <w:r w:rsidRPr="00815A17">
        <w:rPr>
          <w:rFonts w:eastAsia="MS Mincho"/>
          <w:kern w:val="2"/>
          <w:lang w:eastAsia="ja-JP"/>
        </w:rPr>
        <w:t>A2.2 Use cases</w:t>
      </w:r>
    </w:p>
    <w:p w14:paraId="38DB7E4A"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From 2014, Toshiba has worked positively to field test of above services together with railway companies and shops. The field test aimed to verify accuracy of guidance for foreign tourists, by installing tablet terminals used for RECAIUS simultaneous interpretation services into train stations and shops, and by travelling staffs carried the tablet terminals. On January 2016, commercial services of simultaneous interpretation, which were provided to smart phones, were launched for information counters in shopping centers.</w:t>
      </w:r>
    </w:p>
    <w:p w14:paraId="5788BD8A"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In order to improve quality of “omotenashi” services, meant “hospitality” services, on translation/interpretation services from the viewpoint of foreign tourists, actual data on communication at the real fields will be analyzed. For example, analyzing the stored data might clarify what problems for tourists from which countries are, and what major inquiries from tourists are. Based on the results, continuous improvement, such as utilizing digital signage system for clear guidance on information which might make confusion for foreigners, aimed to provide better services to foreign visitors to Japan.</w:t>
      </w:r>
    </w:p>
    <w:p w14:paraId="33DC3D1C" w14:textId="77777777" w:rsidR="00FC0E5A" w:rsidRPr="00815A17" w:rsidRDefault="00FC0E5A" w:rsidP="00FC0E5A">
      <w:pPr>
        <w:widowControl w:val="0"/>
        <w:jc w:val="both"/>
        <w:rPr>
          <w:rFonts w:eastAsia="MS Mincho"/>
          <w:kern w:val="2"/>
          <w:lang w:eastAsia="ja-JP"/>
        </w:rPr>
      </w:pPr>
    </w:p>
    <w:p w14:paraId="23213D2E" w14:textId="77777777" w:rsidR="00FC0E5A" w:rsidRPr="00815A17" w:rsidRDefault="00FC0E5A" w:rsidP="00FC0E5A">
      <w:pPr>
        <w:jc w:val="both"/>
        <w:rPr>
          <w:rFonts w:eastAsia="MS Mincho"/>
          <w:kern w:val="2"/>
          <w:lang w:eastAsia="ja-JP"/>
        </w:rPr>
      </w:pPr>
      <w:r w:rsidRPr="00815A17">
        <w:rPr>
          <w:rFonts w:eastAsia="MS Mincho"/>
          <w:kern w:val="2"/>
          <w:lang w:eastAsia="ja-JP"/>
        </w:rPr>
        <w:t>A2.3 Major features</w:t>
      </w:r>
    </w:p>
    <w:p w14:paraId="4D34D7AA" w14:textId="77777777" w:rsidR="00FC0E5A" w:rsidRPr="00815A17" w:rsidRDefault="00FC0E5A" w:rsidP="00FC0E5A">
      <w:pPr>
        <w:ind w:firstLineChars="100" w:firstLine="240"/>
        <w:jc w:val="both"/>
        <w:rPr>
          <w:rFonts w:eastAsia="MS Mincho"/>
          <w:kern w:val="2"/>
          <w:lang w:eastAsia="ja-JP"/>
        </w:rPr>
      </w:pPr>
      <w:r w:rsidRPr="00815A17">
        <w:rPr>
          <w:rFonts w:eastAsia="MS Mincho"/>
          <w:kern w:val="2"/>
          <w:lang w:eastAsia="ja-JP"/>
        </w:rPr>
        <w:t>The following functions are provided from cloud system, RECAIUS:</w:t>
      </w:r>
    </w:p>
    <w:p w14:paraId="7F42794F"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Simultaneous interpretation function on multi-languages</w:t>
      </w:r>
    </w:p>
    <w:p w14:paraId="3434C2C3" w14:textId="77777777" w:rsidR="00FC0E5A" w:rsidRPr="00815A17" w:rsidRDefault="00FC0E5A" w:rsidP="00FC0E5A">
      <w:pPr>
        <w:ind w:left="640"/>
        <w:contextualSpacing/>
        <w:rPr>
          <w:rFonts w:eastAsia="MS Mincho"/>
          <w:lang w:eastAsia="ja-JP"/>
        </w:rPr>
      </w:pPr>
      <w:r w:rsidRPr="00815A17">
        <w:rPr>
          <w:rFonts w:eastAsia="MS Mincho"/>
          <w:lang w:eastAsia="ja-JP"/>
        </w:rPr>
        <w:t>Japanese can be interpreted to English, Chinese and Korean at the same time, considering the user could not understand visitors’ language. It is possible to provide the results on voice.</w:t>
      </w:r>
    </w:p>
    <w:p w14:paraId="67207E71"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Phrase registration function</w:t>
      </w:r>
    </w:p>
    <w:p w14:paraId="649F9974" w14:textId="77777777" w:rsidR="00FC0E5A" w:rsidRPr="00815A17" w:rsidRDefault="00FC0E5A" w:rsidP="00FC0E5A">
      <w:pPr>
        <w:ind w:left="640"/>
        <w:contextualSpacing/>
        <w:rPr>
          <w:rFonts w:eastAsia="MS Mincho"/>
          <w:lang w:eastAsia="ja-JP"/>
        </w:rPr>
      </w:pPr>
      <w:r w:rsidRPr="00815A17">
        <w:rPr>
          <w:rFonts w:eastAsia="MS Mincho"/>
          <w:lang w:eastAsia="ja-JP"/>
        </w:rPr>
        <w:t>In order to show translation results rapidly, commonly used phrases can be registered to the system.</w:t>
      </w:r>
    </w:p>
    <w:p w14:paraId="59CEE044"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Speech recognition function</w:t>
      </w:r>
    </w:p>
    <w:p w14:paraId="707E6478" w14:textId="77777777" w:rsidR="00FC0E5A" w:rsidRPr="00815A17" w:rsidRDefault="00FC0E5A" w:rsidP="00FC0E5A">
      <w:pPr>
        <w:ind w:left="640"/>
        <w:contextualSpacing/>
        <w:rPr>
          <w:rFonts w:eastAsia="MS Mincho"/>
          <w:lang w:eastAsia="ja-JP"/>
        </w:rPr>
      </w:pPr>
      <w:r w:rsidRPr="00815A17">
        <w:rPr>
          <w:rFonts w:eastAsia="MS Mincho"/>
          <w:lang w:eastAsia="ja-JP"/>
        </w:rPr>
        <w:t>It is possible to use speech recognition by WebAPI (Rest API). The following formats are supported:</w:t>
      </w:r>
    </w:p>
    <w:p w14:paraId="3BE152A5"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Sound format: 4bit ADPCM, 16bit liner PCM, and Speex</w:t>
      </w:r>
    </w:p>
    <w:p w14:paraId="4E2C51F1"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Sampling frequency: 16kHz</w:t>
      </w:r>
    </w:p>
    <w:p w14:paraId="155067C4"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No of channels: 1 (monaural)</w:t>
      </w:r>
    </w:p>
    <w:p w14:paraId="48A97C2E"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Colloquial translation function</w:t>
      </w:r>
    </w:p>
    <w:p w14:paraId="290DD079" w14:textId="77777777" w:rsidR="00FC0E5A" w:rsidRPr="00815A17" w:rsidRDefault="00FC0E5A" w:rsidP="00FC0E5A">
      <w:pPr>
        <w:ind w:left="640"/>
        <w:contextualSpacing/>
        <w:rPr>
          <w:rFonts w:eastAsia="MS Mincho"/>
          <w:lang w:eastAsia="ja-JP"/>
        </w:rPr>
      </w:pPr>
      <w:r w:rsidRPr="00815A17">
        <w:rPr>
          <w:rFonts w:eastAsia="MS Mincho"/>
          <w:lang w:eastAsia="ja-JP"/>
        </w:rPr>
        <w:t>By using consecutive translation, it is possible to have natural conversation even if long or complicated sentences are spoken.</w:t>
      </w:r>
    </w:p>
    <w:p w14:paraId="12036AAE"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Voice synthesis function</w:t>
      </w:r>
    </w:p>
    <w:p w14:paraId="28205BF2" w14:textId="77777777" w:rsidR="00FC0E5A" w:rsidRPr="00815A17" w:rsidRDefault="00FC0E5A" w:rsidP="00FC0E5A">
      <w:pPr>
        <w:ind w:left="640"/>
        <w:contextualSpacing/>
        <w:rPr>
          <w:rFonts w:eastAsia="MS Mincho"/>
          <w:lang w:eastAsia="ja-JP"/>
        </w:rPr>
      </w:pPr>
      <w:r w:rsidRPr="00815A17">
        <w:rPr>
          <w:rFonts w:eastAsia="MS Mincho"/>
          <w:lang w:eastAsia="ja-JP"/>
        </w:rPr>
        <w:t>Voice synthesis can be provided by WebAPI (Rest API). The output formats supported are:</w:t>
      </w:r>
    </w:p>
    <w:p w14:paraId="7C74185F"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WAV</w:t>
      </w:r>
    </w:p>
    <w:p w14:paraId="0CD7DCF7"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OGG</w:t>
      </w:r>
    </w:p>
    <w:p w14:paraId="5044AB4C"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M4A</w:t>
      </w:r>
    </w:p>
    <w:p w14:paraId="756C6BF5"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Dictionary registration function</w:t>
      </w:r>
    </w:p>
    <w:p w14:paraId="5B767EAD" w14:textId="77777777" w:rsidR="00FC0E5A" w:rsidRPr="00815A17" w:rsidRDefault="00FC0E5A" w:rsidP="00FC0E5A">
      <w:pPr>
        <w:ind w:left="640"/>
        <w:contextualSpacing/>
        <w:rPr>
          <w:rFonts w:eastAsia="MS Mincho"/>
          <w:lang w:eastAsia="ja-JP"/>
        </w:rPr>
      </w:pPr>
      <w:r w:rsidRPr="00815A17">
        <w:rPr>
          <w:rFonts w:eastAsia="MS Mincho"/>
          <w:lang w:eastAsia="ja-JP"/>
        </w:rPr>
        <w:t xml:space="preserve">Since staffs in shops can register commonly used words into the dictionary of the system, the names of goods and facility can be translated correctly. </w:t>
      </w:r>
    </w:p>
    <w:p w14:paraId="6BE6A99B" w14:textId="77777777" w:rsidR="00FC0E5A" w:rsidRPr="00815A17" w:rsidRDefault="00FC0E5A" w:rsidP="00FC0E5A">
      <w:pPr>
        <w:ind w:left="640"/>
        <w:contextualSpacing/>
        <w:rPr>
          <w:rFonts w:eastAsia="MS Mincho"/>
          <w:lang w:eastAsia="ja-JP"/>
        </w:rPr>
      </w:pPr>
    </w:p>
    <w:p w14:paraId="0B059BB1" w14:textId="77777777" w:rsidR="00FC0E5A" w:rsidRPr="00815A17" w:rsidRDefault="00FC0E5A" w:rsidP="00FC0E5A">
      <w:pPr>
        <w:jc w:val="both"/>
        <w:rPr>
          <w:rFonts w:eastAsia="MS Mincho"/>
          <w:kern w:val="2"/>
          <w:lang w:eastAsia="ja-JP"/>
        </w:rPr>
      </w:pPr>
      <w:r w:rsidRPr="00815A17">
        <w:rPr>
          <w:rFonts w:eastAsia="MS Mincho"/>
          <w:kern w:val="2"/>
          <w:lang w:eastAsia="ja-JP"/>
        </w:rPr>
        <w:lastRenderedPageBreak/>
        <w:t>A2.4 Languages supported</w:t>
      </w:r>
    </w:p>
    <w:p w14:paraId="71329CDB"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 xml:space="preserve">Speech recognition function: Japanese, English and Chinese(Mandarin) </w:t>
      </w:r>
    </w:p>
    <w:p w14:paraId="3DB8694E"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 xml:space="preserve">Interpretation function: Japanese </w:t>
      </w:r>
      <w:r w:rsidRPr="00815A17">
        <w:rPr>
          <w:rFonts w:eastAsia="MS Mincho"/>
          <w:lang w:eastAsia="ja-JP"/>
        </w:rPr>
        <w:sym w:font="Wingdings" w:char="F0DF"/>
      </w:r>
      <w:r w:rsidRPr="00815A17">
        <w:rPr>
          <w:rFonts w:eastAsia="MS Mincho"/>
          <w:lang w:eastAsia="ja-JP"/>
        </w:rPr>
        <w:sym w:font="Wingdings" w:char="F0E0"/>
      </w:r>
      <w:r w:rsidRPr="00815A17">
        <w:rPr>
          <w:rFonts w:eastAsia="MS Mincho"/>
          <w:lang w:eastAsia="ja-JP"/>
        </w:rPr>
        <w:t xml:space="preserve"> English and Japanese </w:t>
      </w:r>
      <w:r w:rsidRPr="00815A17">
        <w:rPr>
          <w:rFonts w:eastAsia="MS Mincho"/>
          <w:lang w:eastAsia="ja-JP"/>
        </w:rPr>
        <w:sym w:font="Wingdings" w:char="F0DF"/>
      </w:r>
      <w:r w:rsidRPr="00815A17">
        <w:rPr>
          <w:rFonts w:eastAsia="MS Mincho"/>
          <w:lang w:eastAsia="ja-JP"/>
        </w:rPr>
        <w:sym w:font="Wingdings" w:char="F0E0"/>
      </w:r>
      <w:r w:rsidRPr="00815A17">
        <w:rPr>
          <w:rFonts w:eastAsia="MS Mincho"/>
          <w:lang w:eastAsia="ja-JP"/>
        </w:rPr>
        <w:t xml:space="preserve"> Chinese, </w:t>
      </w:r>
      <w:r w:rsidRPr="00815A17">
        <w:rPr>
          <w:rFonts w:eastAsia="MS Mincho"/>
          <w:lang w:eastAsia="ja-JP"/>
        </w:rPr>
        <w:br/>
        <w:t xml:space="preserve">(Japanese </w:t>
      </w:r>
      <w:r w:rsidRPr="00815A17">
        <w:rPr>
          <w:rFonts w:eastAsia="MS Mincho"/>
          <w:lang w:eastAsia="ja-JP"/>
        </w:rPr>
        <w:sym w:font="Wingdings" w:char="F0DF"/>
      </w:r>
      <w:r w:rsidRPr="00815A17">
        <w:rPr>
          <w:rFonts w:eastAsia="MS Mincho"/>
          <w:lang w:eastAsia="ja-JP"/>
        </w:rPr>
        <w:sym w:font="Wingdings" w:char="F0E0"/>
      </w:r>
      <w:r w:rsidRPr="00815A17">
        <w:rPr>
          <w:rFonts w:eastAsia="MS Mincho"/>
          <w:lang w:eastAsia="ja-JP"/>
        </w:rPr>
        <w:t>Korean plans to be provided in 2017)</w:t>
      </w:r>
    </w:p>
    <w:p w14:paraId="66ACB6F7"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Speech synthesis function: Japanese, English, Chinese(Mandarin) and Korean</w:t>
      </w:r>
    </w:p>
    <w:p w14:paraId="0AF41593" w14:textId="77777777" w:rsidR="00FC0E5A" w:rsidRPr="00815A17" w:rsidRDefault="00FC0E5A" w:rsidP="00FC0E5A">
      <w:pPr>
        <w:ind w:left="640"/>
        <w:contextualSpacing/>
        <w:rPr>
          <w:rFonts w:eastAsia="MS Mincho"/>
          <w:lang w:eastAsia="ja-JP"/>
        </w:rPr>
      </w:pPr>
    </w:p>
    <w:p w14:paraId="50EC54D6" w14:textId="77777777" w:rsidR="00FC0E5A" w:rsidRPr="00815A17" w:rsidRDefault="00FC0E5A" w:rsidP="00FC0E5A">
      <w:pPr>
        <w:jc w:val="both"/>
        <w:rPr>
          <w:rFonts w:eastAsia="MS Mincho"/>
          <w:color w:val="FF0000"/>
          <w:kern w:val="2"/>
          <w:lang w:eastAsia="ja-JP"/>
        </w:rPr>
      </w:pPr>
      <w:r w:rsidRPr="00815A17">
        <w:rPr>
          <w:rFonts w:eastAsia="MS Mincho"/>
          <w:kern w:val="2"/>
          <w:lang w:eastAsia="ja-JP"/>
        </w:rPr>
        <w:t>A2.5 Operating environment</w:t>
      </w:r>
    </w:p>
    <w:p w14:paraId="157F6492"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RECAIUS speech translator</w:t>
      </w:r>
    </w:p>
    <w:p w14:paraId="5341EBD0" w14:textId="77777777" w:rsidR="00FC0E5A" w:rsidRPr="00815A17" w:rsidRDefault="00FC0E5A" w:rsidP="00FC0E5A">
      <w:pPr>
        <w:ind w:left="640"/>
        <w:contextualSpacing/>
        <w:rPr>
          <w:rFonts w:eastAsia="MS Mincho"/>
          <w:lang w:eastAsia="ja-JP"/>
        </w:rPr>
      </w:pPr>
      <w:r w:rsidRPr="00815A17">
        <w:rPr>
          <w:rFonts w:eastAsia="MS Mincho"/>
          <w:lang w:eastAsia="ja-JP"/>
        </w:rPr>
        <w:t>OS: Android</w:t>
      </w:r>
      <w:r w:rsidRPr="00815A17">
        <w:rPr>
          <w:rFonts w:eastAsia="MS Mincho"/>
          <w:lang w:eastAsia="ja-JP"/>
        </w:rPr>
        <w:t>（</w:t>
      </w:r>
      <w:r w:rsidRPr="00815A17">
        <w:rPr>
          <w:rFonts w:eastAsia="MS Mincho"/>
          <w:lang w:eastAsia="ja-JP"/>
        </w:rPr>
        <w:t>5.0, 5.1, 6.0, 7.0</w:t>
      </w:r>
      <w:r w:rsidRPr="00815A17">
        <w:rPr>
          <w:rFonts w:eastAsia="MS Mincho"/>
          <w:lang w:eastAsia="ja-JP"/>
        </w:rPr>
        <w:t>）</w:t>
      </w:r>
      <w:r w:rsidRPr="00815A17">
        <w:rPr>
          <w:rFonts w:eastAsia="MS Mincho"/>
          <w:lang w:eastAsia="ja-JP"/>
        </w:rPr>
        <w:t>and iOS</w:t>
      </w:r>
      <w:r w:rsidRPr="00815A17">
        <w:rPr>
          <w:rFonts w:eastAsia="MS Mincho"/>
          <w:lang w:eastAsia="ja-JP"/>
        </w:rPr>
        <w:t>（</w:t>
      </w:r>
      <w:r w:rsidRPr="00815A17">
        <w:rPr>
          <w:rFonts w:eastAsia="MS Mincho"/>
          <w:lang w:eastAsia="ja-JP"/>
        </w:rPr>
        <w:t>8.4, 9.1, 9.2, 9.3, 10.0, 10.1</w:t>
      </w:r>
      <w:r w:rsidRPr="00815A17">
        <w:rPr>
          <w:rFonts w:eastAsia="MS Mincho"/>
          <w:lang w:eastAsia="ja-JP"/>
        </w:rPr>
        <w:t>）</w:t>
      </w:r>
    </w:p>
    <w:p w14:paraId="23005BF0" w14:textId="77777777" w:rsidR="00FC0E5A" w:rsidRPr="00815A17" w:rsidRDefault="00FC0E5A" w:rsidP="00FC0E5A">
      <w:pPr>
        <w:ind w:left="640"/>
        <w:contextualSpacing/>
        <w:rPr>
          <w:rFonts w:eastAsia="MS Mincho"/>
          <w:lang w:eastAsia="ja-JP"/>
        </w:rPr>
      </w:pPr>
      <w:r w:rsidRPr="00815A17">
        <w:rPr>
          <w:rFonts w:eastAsia="MS Mincho"/>
          <w:lang w:eastAsia="ja-JP"/>
        </w:rPr>
        <w:t>Testing terminal</w:t>
      </w:r>
      <w:r w:rsidRPr="00815A17">
        <w:rPr>
          <w:rFonts w:eastAsia="MS Mincho"/>
          <w:lang w:eastAsia="ja-JP"/>
        </w:rPr>
        <w:t>：</w:t>
      </w:r>
      <w:r w:rsidRPr="00815A17">
        <w:rPr>
          <w:rFonts w:eastAsia="MS Mincho"/>
          <w:lang w:eastAsia="ja-JP"/>
        </w:rPr>
        <w:t xml:space="preserve"> Nexus6</w:t>
      </w:r>
      <w:r w:rsidRPr="00815A17">
        <w:rPr>
          <w:rFonts w:eastAsia="MS Mincho"/>
          <w:lang w:eastAsia="ja-JP"/>
        </w:rPr>
        <w:t>（</w:t>
      </w:r>
      <w:r w:rsidRPr="00815A17">
        <w:rPr>
          <w:rFonts w:eastAsia="MS Mincho"/>
          <w:lang w:eastAsia="ja-JP"/>
        </w:rPr>
        <w:t>AndroidOS5.1.1</w:t>
      </w:r>
      <w:r w:rsidRPr="00815A17">
        <w:rPr>
          <w:rFonts w:eastAsia="MS Mincho"/>
          <w:lang w:eastAsia="ja-JP"/>
        </w:rPr>
        <w:t>）</w:t>
      </w:r>
    </w:p>
    <w:p w14:paraId="5FD3C3B4"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RECAIUS simultaneous interpretation service</w:t>
      </w:r>
    </w:p>
    <w:p w14:paraId="5A07AF19" w14:textId="77777777" w:rsidR="00FC0E5A" w:rsidRPr="00815A17" w:rsidRDefault="00FC0E5A" w:rsidP="00FC0E5A">
      <w:pPr>
        <w:ind w:left="640"/>
        <w:contextualSpacing/>
        <w:rPr>
          <w:rFonts w:eastAsia="MS Mincho"/>
          <w:lang w:eastAsia="ja-JP"/>
        </w:rPr>
      </w:pPr>
      <w:r w:rsidRPr="00815A17">
        <w:rPr>
          <w:rFonts w:eastAsia="MS Mincho"/>
          <w:lang w:eastAsia="ja-JP"/>
        </w:rPr>
        <w:t>Proving WebAPI</w:t>
      </w:r>
    </w:p>
    <w:p w14:paraId="73D542B2" w14:textId="77777777" w:rsidR="00FC0E5A" w:rsidRPr="00815A17" w:rsidRDefault="00FC0E5A" w:rsidP="00FC0E5A">
      <w:pPr>
        <w:ind w:left="640"/>
        <w:contextualSpacing/>
        <w:rPr>
          <w:rFonts w:eastAsia="MS Mincho"/>
          <w:lang w:eastAsia="ja-JP"/>
        </w:rPr>
      </w:pPr>
      <w:r w:rsidRPr="00815A17">
        <w:rPr>
          <w:rFonts w:eastAsia="MS Mincho"/>
          <w:lang w:eastAsia="ja-JP"/>
        </w:rPr>
        <w:t>*recommended web browser for service maintenance site: Internet Explorer 11, the latest version of Chrome, Firefox 35 or above, Safari 8.0.3</w:t>
      </w:r>
    </w:p>
    <w:p w14:paraId="576CA717" w14:textId="77777777" w:rsidR="00FC0E5A" w:rsidRPr="00815A17" w:rsidRDefault="00FC0E5A" w:rsidP="00FC0E5A">
      <w:pPr>
        <w:widowControl w:val="0"/>
        <w:jc w:val="both"/>
        <w:rPr>
          <w:rFonts w:eastAsia="MS Mincho"/>
          <w:kern w:val="2"/>
          <w:lang w:eastAsia="ja-JP"/>
        </w:rPr>
      </w:pPr>
    </w:p>
    <w:p w14:paraId="7E530414"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A2.6 References</w:t>
      </w:r>
    </w:p>
    <w:p w14:paraId="51D07497"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http://www.toshiba.co.jp/cl/en/news/news20161019.htm</w:t>
      </w:r>
    </w:p>
    <w:p w14:paraId="4515B27A"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http://www.toshiba.co.jp/cl/pro/recaius/case.html</w:t>
      </w:r>
    </w:p>
    <w:p w14:paraId="6C6CC231"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http://www.toshiba.co.jp/cl/pro/recaius/lineup/interpreting.html</w:t>
      </w:r>
    </w:p>
    <w:p w14:paraId="2362C3C5"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http://www.toshiba.co.jp/cl/pro/recaius/lineup/creator.html</w:t>
      </w:r>
    </w:p>
    <w:p w14:paraId="1EFD1AAF"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http://www.toshiba.co.jp/cl/news/news201510_02.htm</w:t>
      </w:r>
    </w:p>
    <w:p w14:paraId="6EF5754D"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http://www.toshiba.co.jp/iot/power/entry/2016/2016_016_01.htm</w:t>
      </w:r>
    </w:p>
    <w:p w14:paraId="59A200FC"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http://www.toshiba.co.jp/iot/power/entry/2016/2016_016_02.htm</w:t>
      </w:r>
    </w:p>
    <w:p w14:paraId="370CA0AF" w14:textId="77777777" w:rsidR="00FC0E5A" w:rsidRPr="00815A17" w:rsidRDefault="00FC0E5A" w:rsidP="00FC0E5A">
      <w:pPr>
        <w:rPr>
          <w:rFonts w:eastAsia="MS Mincho"/>
          <w:b/>
          <w:kern w:val="2"/>
          <w:lang w:eastAsia="ja-JP"/>
        </w:rPr>
      </w:pPr>
    </w:p>
    <w:p w14:paraId="7A7D2AF1" w14:textId="77777777" w:rsidR="00FC0E5A" w:rsidRPr="00815A17" w:rsidRDefault="00FC0E5A" w:rsidP="00FC0E5A">
      <w:pPr>
        <w:keepNext/>
        <w:widowControl w:val="0"/>
        <w:jc w:val="both"/>
        <w:outlineLvl w:val="0"/>
        <w:rPr>
          <w:rFonts w:eastAsia="MS Gothic"/>
          <w:b/>
          <w:kern w:val="2"/>
          <w:lang w:eastAsia="ja-JP"/>
        </w:rPr>
      </w:pPr>
      <w:bookmarkStart w:id="14" w:name="_Toc11936407"/>
      <w:bookmarkStart w:id="15" w:name="_GoBack"/>
      <w:r w:rsidRPr="00815A17">
        <w:rPr>
          <w:rFonts w:eastAsia="MS Gothic"/>
          <w:b/>
          <w:kern w:val="2"/>
          <w:lang w:eastAsia="ja-JP"/>
        </w:rPr>
        <w:t>Appendix B</w:t>
      </w:r>
      <w:r w:rsidRPr="00815A17">
        <w:rPr>
          <w:rFonts w:eastAsia="MS Gothic"/>
          <w:b/>
          <w:kern w:val="2"/>
          <w:lang w:eastAsia="ja-JP"/>
        </w:rPr>
        <w:tab/>
        <w:t>Issues on Use cases of speech translation</w:t>
      </w:r>
      <w:bookmarkEnd w:id="14"/>
    </w:p>
    <w:bookmarkEnd w:id="15"/>
    <w:p w14:paraId="2EE569CB"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This appendix indicates some speech translation use cases which still has some issues to be considered.</w:t>
      </w:r>
    </w:p>
    <w:p w14:paraId="32186F88"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The typical Japanese use cases of SNLP technologies, especially speech-to-speech translation systems are uses for announcement at transportation facility, and for counter services in shopping and medical scenes. The features differ from individual use cases, and issues on user interfaces (UIs) to be considered also differ. Use cases can be divided into two situations, and one-to-many situations can also divided by user interface types, the types are shown as follows:</w:t>
      </w:r>
    </w:p>
    <w:p w14:paraId="6E7B85A0" w14:textId="77777777" w:rsidR="00FC0E5A" w:rsidRPr="00815A17" w:rsidRDefault="00FC0E5A" w:rsidP="00FC0E5A">
      <w:pPr>
        <w:widowControl w:val="0"/>
        <w:numPr>
          <w:ilvl w:val="1"/>
          <w:numId w:val="27"/>
        </w:numPr>
        <w:spacing w:after="200" w:line="276" w:lineRule="auto"/>
        <w:contextualSpacing/>
        <w:jc w:val="both"/>
        <w:rPr>
          <w:rFonts w:eastAsia="MS Mincho"/>
          <w:lang w:eastAsia="ja-JP"/>
        </w:rPr>
      </w:pPr>
      <w:r w:rsidRPr="00815A17">
        <w:rPr>
          <w:rFonts w:eastAsia="MS Mincho"/>
          <w:lang w:eastAsia="ja-JP"/>
        </w:rPr>
        <w:t>one-to-one situation: this includes conversation and interview</w:t>
      </w:r>
    </w:p>
    <w:p w14:paraId="13C2476F" w14:textId="77777777" w:rsidR="00FC0E5A" w:rsidRPr="00815A17" w:rsidRDefault="00FC0E5A" w:rsidP="00FC0E5A">
      <w:pPr>
        <w:widowControl w:val="0"/>
        <w:numPr>
          <w:ilvl w:val="1"/>
          <w:numId w:val="27"/>
        </w:numPr>
        <w:spacing w:after="200" w:line="276" w:lineRule="auto"/>
        <w:contextualSpacing/>
        <w:jc w:val="both"/>
        <w:rPr>
          <w:rFonts w:eastAsia="MS Mincho"/>
          <w:lang w:eastAsia="ja-JP"/>
        </w:rPr>
      </w:pPr>
      <w:r w:rsidRPr="00815A17">
        <w:rPr>
          <w:rFonts w:eastAsia="MS Mincho"/>
          <w:lang w:eastAsia="ja-JP"/>
        </w:rPr>
        <w:t>one-to-many situation: this includes announcement and guidance</w:t>
      </w:r>
    </w:p>
    <w:p w14:paraId="1F3B2DFD" w14:textId="77777777" w:rsidR="00FC0E5A" w:rsidRPr="00815A17" w:rsidRDefault="00FC0E5A" w:rsidP="00FC0E5A">
      <w:pPr>
        <w:widowControl w:val="0"/>
        <w:numPr>
          <w:ilvl w:val="2"/>
          <w:numId w:val="28"/>
        </w:numPr>
        <w:spacing w:after="200" w:line="276" w:lineRule="auto"/>
        <w:contextualSpacing/>
        <w:jc w:val="both"/>
        <w:rPr>
          <w:rFonts w:eastAsia="MS Mincho"/>
          <w:lang w:eastAsia="ja-JP"/>
        </w:rPr>
      </w:pPr>
      <w:r w:rsidRPr="00815A17">
        <w:rPr>
          <w:rFonts w:eastAsia="MS Mincho"/>
          <w:lang w:eastAsia="ja-JP"/>
        </w:rPr>
        <w:t>one-to-many situation with individual user interface: the user may use own terminal</w:t>
      </w:r>
    </w:p>
    <w:p w14:paraId="3C601362" w14:textId="77777777" w:rsidR="00FC0E5A" w:rsidRPr="00815A17" w:rsidRDefault="00FC0E5A" w:rsidP="00FC0E5A">
      <w:pPr>
        <w:widowControl w:val="0"/>
        <w:numPr>
          <w:ilvl w:val="2"/>
          <w:numId w:val="28"/>
        </w:numPr>
        <w:spacing w:after="200" w:line="276" w:lineRule="auto"/>
        <w:contextualSpacing/>
        <w:jc w:val="both"/>
        <w:rPr>
          <w:rFonts w:eastAsia="MS Mincho"/>
          <w:lang w:eastAsia="ja-JP"/>
        </w:rPr>
      </w:pPr>
      <w:r w:rsidRPr="00815A17">
        <w:rPr>
          <w:rFonts w:eastAsia="MS Mincho"/>
          <w:lang w:eastAsia="ja-JP"/>
        </w:rPr>
        <w:t>one-to-many situation with a single common user interface: all users commonly use a single human interface simultaneously.</w:t>
      </w:r>
    </w:p>
    <w:p w14:paraId="4CD47396"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Table B-1 summarizes issues to be considered for each typical use case, and one of them was introduced at previous ASTAP meetings.</w:t>
      </w:r>
    </w:p>
    <w:p w14:paraId="0D632B4B" w14:textId="77777777" w:rsidR="00FC0E5A" w:rsidRPr="00815A17" w:rsidRDefault="00FC0E5A" w:rsidP="00FC0E5A">
      <w:pPr>
        <w:widowControl w:val="0"/>
        <w:jc w:val="both"/>
        <w:rPr>
          <w:rFonts w:eastAsia="MS Mincho"/>
          <w:kern w:val="2"/>
          <w:lang w:eastAsia="ja-JP"/>
        </w:rPr>
      </w:pPr>
    </w:p>
    <w:p w14:paraId="3080A201" w14:textId="77777777" w:rsidR="00FC0E5A" w:rsidRPr="00815A17" w:rsidRDefault="00FC0E5A" w:rsidP="00FC0E5A">
      <w:pPr>
        <w:jc w:val="center"/>
        <w:rPr>
          <w:rFonts w:eastAsia="MS Mincho"/>
          <w:color w:val="000000"/>
          <w:kern w:val="2"/>
          <w:lang w:eastAsia="ja-JP"/>
        </w:rPr>
      </w:pPr>
      <w:r w:rsidRPr="00815A17">
        <w:rPr>
          <w:rFonts w:eastAsia="MS Mincho"/>
          <w:color w:val="000000"/>
          <w:kern w:val="2"/>
          <w:lang w:eastAsia="ja-JP"/>
        </w:rPr>
        <w:t>Table B-1 Typical use cases of multi-language speech translation and issues to be considered</w:t>
      </w:r>
    </w:p>
    <w:tbl>
      <w:tblPr>
        <w:tblW w:w="854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39"/>
        <w:gridCol w:w="2268"/>
        <w:gridCol w:w="2268"/>
        <w:gridCol w:w="2268"/>
      </w:tblGrid>
      <w:tr w:rsidR="00FC0E5A" w:rsidRPr="00815A17" w14:paraId="5822A485" w14:textId="77777777" w:rsidTr="001874CE">
        <w:trPr>
          <w:trHeight w:val="95"/>
        </w:trPr>
        <w:tc>
          <w:tcPr>
            <w:tcW w:w="173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51D3DE53"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Use cases</w:t>
            </w:r>
          </w:p>
        </w:tc>
        <w:tc>
          <w:tcPr>
            <w:tcW w:w="226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4804E773"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Overview</w:t>
            </w:r>
          </w:p>
        </w:tc>
        <w:tc>
          <w:tcPr>
            <w:tcW w:w="226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7F3003AF"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Major feature</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00A59C4"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Issues</w:t>
            </w:r>
          </w:p>
        </w:tc>
      </w:tr>
      <w:tr w:rsidR="00FC0E5A" w:rsidRPr="00815A17" w14:paraId="2480ED8B"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hideMark/>
          </w:tcPr>
          <w:p w14:paraId="440E66F2"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lastRenderedPageBreak/>
              <w:t>Counter services in shopping centers</w:t>
            </w:r>
          </w:p>
          <w:p w14:paraId="77902994"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 xml:space="preserve">(for information of goods and venue) </w:t>
            </w:r>
          </w:p>
        </w:tc>
        <w:tc>
          <w:tcPr>
            <w:tcW w:w="2268" w:type="dxa"/>
            <w:tcBorders>
              <w:top w:val="single" w:sz="4" w:space="0" w:color="auto"/>
              <w:left w:val="single" w:sz="4" w:space="0" w:color="auto"/>
              <w:bottom w:val="single" w:sz="4" w:space="0" w:color="auto"/>
              <w:right w:val="single" w:sz="4" w:space="0" w:color="auto"/>
            </w:tcBorders>
            <w:hideMark/>
          </w:tcPr>
          <w:p w14:paraId="70980088"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125965A8"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Conversation with translated voice and text on tablet terminals or smart phones at the information counters (visitors can communicate on speech and text with staffs) [1].</w:t>
            </w:r>
          </w:p>
        </w:tc>
        <w:tc>
          <w:tcPr>
            <w:tcW w:w="2268" w:type="dxa"/>
            <w:tcBorders>
              <w:top w:val="single" w:sz="4" w:space="0" w:color="auto"/>
              <w:left w:val="single" w:sz="4" w:space="0" w:color="auto"/>
              <w:bottom w:val="single" w:sz="4" w:space="0" w:color="auto"/>
              <w:right w:val="single" w:sz="4" w:space="0" w:color="auto"/>
            </w:tcBorders>
            <w:hideMark/>
          </w:tcPr>
          <w:p w14:paraId="0A9DA870"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Functions of speech recognition,</w:t>
            </w:r>
            <w:r w:rsidRPr="00815A17">
              <w:rPr>
                <w:rFonts w:eastAsia="MS Mincho"/>
                <w:kern w:val="2"/>
                <w:lang w:eastAsia="ja-JP"/>
              </w:rPr>
              <w:t xml:space="preserve"> colloquial translation and voice synthesis engine,</w:t>
            </w:r>
            <w:r w:rsidRPr="00815A17">
              <w:rPr>
                <w:rFonts w:eastAsia="MS Mincho"/>
                <w:color w:val="000000"/>
                <w:kern w:val="2"/>
                <w:lang w:eastAsia="ja-JP"/>
              </w:rPr>
              <w:t xml:space="preserve"> which are required for speech to speech translation, can be provided by Web API. </w:t>
            </w:r>
          </w:p>
          <w:p w14:paraId="5D539253"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Application recognizes language type and displays spoken and translated texts automatically, when visitors ask something to staffs in selected languages.</w:t>
            </w:r>
          </w:p>
        </w:tc>
        <w:tc>
          <w:tcPr>
            <w:tcW w:w="2268" w:type="dxa"/>
            <w:tcBorders>
              <w:top w:val="single" w:sz="4" w:space="0" w:color="auto"/>
              <w:left w:val="single" w:sz="4" w:space="0" w:color="auto"/>
              <w:bottom w:val="single" w:sz="4" w:space="0" w:color="auto"/>
              <w:right w:val="single" w:sz="4" w:space="0" w:color="auto"/>
            </w:tcBorders>
            <w:hideMark/>
          </w:tcPr>
          <w:p w14:paraId="6A21587C"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Languages of visitors are unknown for counter parson in advance.</w:t>
            </w:r>
          </w:p>
          <w:p w14:paraId="1C4C8130"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Staffs may not be able to speak visitors’ languages.</w:t>
            </w:r>
          </w:p>
          <w:p w14:paraId="3E04D6BE"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Visitors may not be familiar for goods and venue.</w:t>
            </w:r>
          </w:p>
          <w:p w14:paraId="5AAF1BBA"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There might be existed frequent asked questions.</w:t>
            </w:r>
          </w:p>
          <w:p w14:paraId="0AC78D35"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Staffs are allocated in whole shopping center, not only in counter.</w:t>
            </w:r>
          </w:p>
        </w:tc>
      </w:tr>
      <w:tr w:rsidR="00FC0E5A" w:rsidRPr="00815A17" w14:paraId="3C7572FF"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tcPr>
          <w:p w14:paraId="0125A552"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Counter services in hospitals</w:t>
            </w:r>
          </w:p>
          <w:p w14:paraId="1C43FAA1"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(Registration desk, medical examination, hospital ward, accounting, and etc.)</w:t>
            </w:r>
          </w:p>
          <w:p w14:paraId="76F2C309" w14:textId="77777777" w:rsidR="00FC0E5A" w:rsidRPr="00815A17" w:rsidRDefault="00FC0E5A" w:rsidP="001874CE">
            <w:pPr>
              <w:rPr>
                <w:rFonts w:eastAsia="MS Mincho"/>
                <w:color w:val="000000"/>
                <w:kern w:val="2"/>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A311FB9"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299AF093"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Conversation via tablet terminals without any operation, which have capability of hands-free speech to speech translation, in several scenes in hospital.</w:t>
            </w:r>
          </w:p>
        </w:tc>
        <w:tc>
          <w:tcPr>
            <w:tcW w:w="2268" w:type="dxa"/>
            <w:tcBorders>
              <w:top w:val="single" w:sz="4" w:space="0" w:color="auto"/>
              <w:left w:val="single" w:sz="4" w:space="0" w:color="auto"/>
              <w:bottom w:val="single" w:sz="4" w:space="0" w:color="auto"/>
              <w:right w:val="single" w:sz="4" w:space="0" w:color="auto"/>
            </w:tcBorders>
            <w:hideMark/>
          </w:tcPr>
          <w:p w14:paraId="380BEE40"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 xml:space="preserve">The system requires not for operating the terminal, especially for preventing communicable disease. </w:t>
            </w:r>
          </w:p>
        </w:tc>
        <w:tc>
          <w:tcPr>
            <w:tcW w:w="2268" w:type="dxa"/>
            <w:tcBorders>
              <w:top w:val="single" w:sz="4" w:space="0" w:color="auto"/>
              <w:left w:val="single" w:sz="4" w:space="0" w:color="auto"/>
              <w:bottom w:val="single" w:sz="4" w:space="0" w:color="auto"/>
              <w:right w:val="single" w:sz="4" w:space="0" w:color="auto"/>
            </w:tcBorders>
            <w:hideMark/>
          </w:tcPr>
          <w:p w14:paraId="3CBFE597"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The system is required to provide several ways for output translation results.</w:t>
            </w:r>
          </w:p>
          <w:p w14:paraId="28D7B19E"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The system is required to be used even in noisy environment.</w:t>
            </w:r>
          </w:p>
          <w:p w14:paraId="75C5B31E"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It is needed to prevent communicable disease by touching user terminals.</w:t>
            </w:r>
          </w:p>
        </w:tc>
      </w:tr>
      <w:tr w:rsidR="00FC0E5A" w:rsidRPr="00815A17" w14:paraId="13BBDBCA"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tcPr>
          <w:p w14:paraId="00C96619"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Counter service in municipal offices</w:t>
            </w:r>
          </w:p>
        </w:tc>
        <w:tc>
          <w:tcPr>
            <w:tcW w:w="2268" w:type="dxa"/>
            <w:tcBorders>
              <w:top w:val="single" w:sz="4" w:space="0" w:color="auto"/>
              <w:left w:val="single" w:sz="4" w:space="0" w:color="auto"/>
              <w:bottom w:val="single" w:sz="4" w:space="0" w:color="auto"/>
              <w:right w:val="single" w:sz="4" w:space="0" w:color="auto"/>
            </w:tcBorders>
          </w:tcPr>
          <w:p w14:paraId="495E8F2B"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4BA74667"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A speech-to-speech translation app specifically designed for municipal offices to meet the growing demands due to the increase of the number of foreign nationals in Japan.</w:t>
            </w:r>
          </w:p>
          <w:p w14:paraId="6B44C44B"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 xml:space="preserve">The app can be installed on iOS/Android smart devices and enables </w:t>
            </w:r>
            <w:r w:rsidRPr="00815A17">
              <w:rPr>
                <w:rFonts w:eastAsia="MS Mincho"/>
                <w:color w:val="000000"/>
                <w:kern w:val="2"/>
                <w:lang w:eastAsia="ja-JP"/>
              </w:rPr>
              <w:lastRenderedPageBreak/>
              <w:t>smooth communication between the Japanese office staff and foreign nationals.</w:t>
            </w:r>
          </w:p>
          <w:p w14:paraId="482B5A25"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[2]</w:t>
            </w:r>
          </w:p>
        </w:tc>
        <w:tc>
          <w:tcPr>
            <w:tcW w:w="2268" w:type="dxa"/>
            <w:tcBorders>
              <w:top w:val="single" w:sz="4" w:space="0" w:color="auto"/>
              <w:left w:val="single" w:sz="4" w:space="0" w:color="auto"/>
              <w:bottom w:val="single" w:sz="4" w:space="0" w:color="auto"/>
              <w:right w:val="single" w:sz="4" w:space="0" w:color="auto"/>
            </w:tcBorders>
          </w:tcPr>
          <w:p w14:paraId="422E22AB"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lastRenderedPageBreak/>
              <w:t xml:space="preserve">The speech-to-speech translation app "Voice Biz" supports more than 30 languages (11 of which supports speech input) to be translated from/into Japanese. The app also contains a set of frequently-used phrases and proper nouns which can be customized </w:t>
            </w:r>
            <w:r w:rsidRPr="00815A17">
              <w:rPr>
                <w:rFonts w:eastAsia="MS Mincho"/>
                <w:color w:val="000000"/>
                <w:kern w:val="2"/>
                <w:lang w:eastAsia="ja-JP"/>
              </w:rPr>
              <w:lastRenderedPageBreak/>
              <w:t>according to the purpose of use. Not only is the app time efficient, but is capable of providing accurate information about the area where the app is being used.</w:t>
            </w:r>
          </w:p>
        </w:tc>
        <w:tc>
          <w:tcPr>
            <w:tcW w:w="2268" w:type="dxa"/>
            <w:tcBorders>
              <w:top w:val="single" w:sz="4" w:space="0" w:color="auto"/>
              <w:left w:val="single" w:sz="4" w:space="0" w:color="auto"/>
              <w:bottom w:val="single" w:sz="4" w:space="0" w:color="auto"/>
              <w:right w:val="single" w:sz="4" w:space="0" w:color="auto"/>
            </w:tcBorders>
          </w:tcPr>
          <w:p w14:paraId="7EF4E32B"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lastRenderedPageBreak/>
              <w:t>Further promotion is planned as the app aims to be to be widely adopted in municipal offices throughout the country.</w:t>
            </w:r>
          </w:p>
        </w:tc>
      </w:tr>
      <w:tr w:rsidR="00FC0E5A" w:rsidRPr="00815A17" w14:paraId="4955EDCF"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tcPr>
          <w:p w14:paraId="28EB8EE7"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Emergency measures (first-aid treatment for foreign nationals and tourists in Japan)</w:t>
            </w:r>
          </w:p>
        </w:tc>
        <w:tc>
          <w:tcPr>
            <w:tcW w:w="2268" w:type="dxa"/>
            <w:tcBorders>
              <w:top w:val="single" w:sz="4" w:space="0" w:color="auto"/>
              <w:left w:val="single" w:sz="4" w:space="0" w:color="auto"/>
              <w:bottom w:val="single" w:sz="4" w:space="0" w:color="auto"/>
              <w:right w:val="single" w:sz="4" w:space="0" w:color="auto"/>
            </w:tcBorders>
          </w:tcPr>
          <w:p w14:paraId="6FD6086F"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010E8656"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A translation app specifically designed for emergency medical teams in Japan to support communication between foreign patients when providing first-aid treatment.</w:t>
            </w:r>
          </w:p>
          <w:p w14:paraId="25443609"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The app can be installed on iOS/Android smart devices and enables smooth communication between Japanese emergency staff and foreign patients during first-aid treatment. "First-aid treatment" refers to the point from when the staff arrive on site after receiving the emergency call, up until they take the patient to the appropriate hospital with an ambulance.</w:t>
            </w:r>
          </w:p>
          <w:p w14:paraId="44D9B1DD"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Since its release in April 2017, the app is being used in more than half (54%) of the 726 emergency medical teams (fire departments) in Japan (as of April 2019).</w:t>
            </w:r>
          </w:p>
          <w:p w14:paraId="6E895246"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[3]</w:t>
            </w:r>
          </w:p>
        </w:tc>
        <w:tc>
          <w:tcPr>
            <w:tcW w:w="2268" w:type="dxa"/>
            <w:tcBorders>
              <w:top w:val="single" w:sz="4" w:space="0" w:color="auto"/>
              <w:left w:val="single" w:sz="4" w:space="0" w:color="auto"/>
              <w:bottom w:val="single" w:sz="4" w:space="0" w:color="auto"/>
              <w:right w:val="single" w:sz="4" w:space="0" w:color="auto"/>
            </w:tcBorders>
          </w:tcPr>
          <w:p w14:paraId="252627A4"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 xml:space="preserve">The app contains a set of pre-registered fixed phrases which can be translated into any of the 15(*) supported languages in an instant without network connectivity. </w:t>
            </w:r>
          </w:p>
          <w:p w14:paraId="43CB7ABF"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The phrases are basically yes/no questions where the staff can select and show the patient (or attendant, in cases where the patient is unconscious or badly injured) in the designated language.</w:t>
            </w:r>
          </w:p>
          <w:p w14:paraId="7030C5C1"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(e.g., Q: "What were you (the patient) doing when the symptoms started? / A: 1) Sleeping, 2) Eating, 3) Other )</w:t>
            </w:r>
          </w:p>
          <w:p w14:paraId="1A1F6B30"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 xml:space="preserve">This operation method is effective not only when collecting necessary information with not a moment to spare, but for cases when informed consent is required to provide certain medical treatments. </w:t>
            </w:r>
            <w:r w:rsidRPr="00815A17">
              <w:rPr>
                <w:rFonts w:eastAsia="MS Mincho"/>
                <w:color w:val="000000"/>
                <w:kern w:val="2"/>
                <w:lang w:eastAsia="ja-JP"/>
              </w:rPr>
              <w:lastRenderedPageBreak/>
              <w:t>The app is also capable of speech-to-speech translation which is useful when the patient needs to communicate with the emergency staff about matters that are not covered by the fixed phrases.</w:t>
            </w:r>
          </w:p>
          <w:p w14:paraId="425FBD78" w14:textId="77777777" w:rsidR="00FC0E5A" w:rsidRPr="00815A17" w:rsidRDefault="00FC0E5A" w:rsidP="001874CE">
            <w:pPr>
              <w:widowControl w:val="0"/>
              <w:ind w:left="185"/>
              <w:contextualSpacing/>
              <w:rPr>
                <w:rFonts w:eastAsia="MS Mincho"/>
                <w:color w:val="000000"/>
                <w:kern w:val="2"/>
                <w:lang w:eastAsia="ja-JP"/>
              </w:rPr>
            </w:pPr>
            <w:r w:rsidRPr="00815A17">
              <w:rPr>
                <w:rFonts w:eastAsia="MS Mincho"/>
                <w:color w:val="000000"/>
                <w:kern w:val="2"/>
                <w:lang w:eastAsia="ja-JP"/>
              </w:rPr>
              <w:t>(*) English, Mandarin, Korean, Spanish, French, Thai, Indonesian, Vietnamese, Myanmar, Taiwanese Mandarin, Malay, Russian, German, Nepali, and Brazilian Portuguese.</w:t>
            </w:r>
          </w:p>
        </w:tc>
        <w:tc>
          <w:tcPr>
            <w:tcW w:w="2268" w:type="dxa"/>
            <w:tcBorders>
              <w:top w:val="single" w:sz="4" w:space="0" w:color="auto"/>
              <w:left w:val="single" w:sz="4" w:space="0" w:color="auto"/>
              <w:bottom w:val="single" w:sz="4" w:space="0" w:color="auto"/>
              <w:right w:val="single" w:sz="4" w:space="0" w:color="auto"/>
            </w:tcBorders>
          </w:tcPr>
          <w:p w14:paraId="6DF484CD" w14:textId="77777777" w:rsidR="00FC0E5A" w:rsidRPr="00815A17" w:rsidRDefault="00FC0E5A" w:rsidP="00FC0E5A">
            <w:pPr>
              <w:widowControl w:val="0"/>
              <w:numPr>
                <w:ilvl w:val="0"/>
                <w:numId w:val="29"/>
              </w:numPr>
              <w:ind w:left="218" w:hanging="218"/>
              <w:contextualSpacing/>
              <w:rPr>
                <w:rFonts w:eastAsia="MS Mincho"/>
                <w:color w:val="000000"/>
                <w:kern w:val="2"/>
                <w:lang w:eastAsia="ja-JP"/>
              </w:rPr>
            </w:pPr>
            <w:r w:rsidRPr="00815A17">
              <w:rPr>
                <w:rFonts w:eastAsia="MS Mincho"/>
                <w:color w:val="000000"/>
                <w:kern w:val="2"/>
                <w:lang w:eastAsia="ja-JP"/>
              </w:rPr>
              <w:lastRenderedPageBreak/>
              <w:t>Issues concerning noisy environments:</w:t>
            </w:r>
          </w:p>
          <w:p w14:paraId="58978F01" w14:textId="77777777" w:rsidR="00FC0E5A" w:rsidRPr="00815A17" w:rsidRDefault="00FC0E5A" w:rsidP="00FC0E5A">
            <w:pPr>
              <w:widowControl w:val="0"/>
              <w:numPr>
                <w:ilvl w:val="0"/>
                <w:numId w:val="29"/>
              </w:numPr>
              <w:ind w:left="218" w:hanging="218"/>
              <w:contextualSpacing/>
              <w:rPr>
                <w:rFonts w:eastAsia="MS Mincho"/>
                <w:color w:val="000000"/>
                <w:kern w:val="2"/>
                <w:lang w:eastAsia="ja-JP"/>
              </w:rPr>
            </w:pPr>
            <w:r w:rsidRPr="00815A17">
              <w:rPr>
                <w:rFonts w:eastAsia="MS Mincho"/>
                <w:color w:val="000000"/>
                <w:kern w:val="2"/>
                <w:lang w:eastAsia="ja-JP"/>
              </w:rPr>
              <w:t>While the translation results are also displayed in text, audio (synthesized speech) is sometimes difficult to hear in noisy environments. Speech recognition errors (when using speech input) may also occur in similar situations.</w:t>
            </w:r>
          </w:p>
        </w:tc>
      </w:tr>
      <w:tr w:rsidR="00FC0E5A" w:rsidRPr="00815A17" w14:paraId="2294365B" w14:textId="77777777" w:rsidTr="001874CE">
        <w:trPr>
          <w:trHeight w:val="2367"/>
        </w:trPr>
        <w:tc>
          <w:tcPr>
            <w:tcW w:w="1739" w:type="dxa"/>
            <w:vMerge w:val="restart"/>
            <w:tcBorders>
              <w:top w:val="single" w:sz="4" w:space="0" w:color="auto"/>
              <w:left w:val="single" w:sz="4" w:space="0" w:color="auto"/>
              <w:bottom w:val="single" w:sz="4" w:space="0" w:color="auto"/>
              <w:right w:val="single" w:sz="4" w:space="0" w:color="auto"/>
            </w:tcBorders>
            <w:vAlign w:val="center"/>
            <w:hideMark/>
          </w:tcPr>
          <w:p w14:paraId="0090ECE1"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Announcement</w:t>
            </w:r>
            <w:r w:rsidRPr="00815A17">
              <w:rPr>
                <w:rFonts w:eastAsia="MS Mincho"/>
                <w:color w:val="000000"/>
                <w:kern w:val="2"/>
                <w:lang w:eastAsia="ja-JP"/>
              </w:rPr>
              <w:br/>
              <w:t>(in airports,  in train stations,  inside buses) and Guidance</w:t>
            </w:r>
          </w:p>
          <w:p w14:paraId="52DC1C93"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(at events sites)</w:t>
            </w:r>
          </w:p>
        </w:tc>
        <w:tc>
          <w:tcPr>
            <w:tcW w:w="2268" w:type="dxa"/>
            <w:tcBorders>
              <w:top w:val="single" w:sz="4" w:space="0" w:color="auto"/>
              <w:left w:val="single" w:sz="4" w:space="0" w:color="auto"/>
              <w:bottom w:val="single" w:sz="4" w:space="0" w:color="auto"/>
              <w:right w:val="single" w:sz="4" w:space="0" w:color="auto"/>
            </w:tcBorders>
            <w:hideMark/>
          </w:tcPr>
          <w:p w14:paraId="61410D04"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[One-to-Many with individual UI]</w:t>
            </w:r>
          </w:p>
          <w:p w14:paraId="179D410D"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Displaying translated texts, which are prepared in advance, on users’ smart phones by using existing communication or announcement facility of the venue [4].</w:t>
            </w:r>
          </w:p>
        </w:tc>
        <w:tc>
          <w:tcPr>
            <w:tcW w:w="2268" w:type="dxa"/>
            <w:tcBorders>
              <w:top w:val="single" w:sz="4" w:space="0" w:color="auto"/>
              <w:left w:val="single" w:sz="4" w:space="0" w:color="auto"/>
              <w:bottom w:val="single" w:sz="4" w:space="0" w:color="auto"/>
              <w:right w:val="single" w:sz="4" w:space="0" w:color="auto"/>
            </w:tcBorders>
            <w:hideMark/>
          </w:tcPr>
          <w:p w14:paraId="06D54719" w14:textId="77777777" w:rsidR="00FC0E5A" w:rsidRPr="00815A17" w:rsidRDefault="00FC0E5A" w:rsidP="00FC0E5A">
            <w:pPr>
              <w:widowControl w:val="0"/>
              <w:numPr>
                <w:ilvl w:val="0"/>
                <w:numId w:val="30"/>
              </w:numPr>
              <w:ind w:left="184" w:hanging="184"/>
              <w:contextualSpacing/>
              <w:rPr>
                <w:rFonts w:eastAsia="MS Mincho"/>
                <w:color w:val="000000"/>
                <w:kern w:val="2"/>
                <w:lang w:eastAsia="ja-JP"/>
              </w:rPr>
            </w:pPr>
            <w:r w:rsidRPr="00815A17">
              <w:rPr>
                <w:rFonts w:eastAsia="MS Mincho"/>
                <w:color w:val="000000"/>
                <w:kern w:val="2"/>
                <w:lang w:eastAsia="ja-JP"/>
              </w:rPr>
              <w:t>The system may easily be installed by utilizing existing communication or announcement facility.</w:t>
            </w:r>
          </w:p>
          <w:p w14:paraId="3F15467A" w14:textId="77777777" w:rsidR="00FC0E5A" w:rsidRPr="00815A17" w:rsidRDefault="00FC0E5A" w:rsidP="00FC0E5A">
            <w:pPr>
              <w:widowControl w:val="0"/>
              <w:numPr>
                <w:ilvl w:val="0"/>
                <w:numId w:val="30"/>
              </w:numPr>
              <w:ind w:left="184" w:hanging="184"/>
              <w:contextualSpacing/>
              <w:rPr>
                <w:rFonts w:eastAsia="MS Mincho"/>
                <w:color w:val="000000"/>
                <w:kern w:val="2"/>
                <w:lang w:eastAsia="ja-JP"/>
              </w:rPr>
            </w:pPr>
            <w:r w:rsidRPr="00815A17">
              <w:rPr>
                <w:rFonts w:eastAsia="MS Mincho"/>
                <w:color w:val="000000"/>
                <w:kern w:val="2"/>
                <w:lang w:eastAsia="ja-JP"/>
              </w:rPr>
              <w:t>Users who use foreign languages can immediately get information in their languages by text messages on the application of smart phones. These messages might be transmitted by audio frequency over announcement facilities.</w:t>
            </w:r>
          </w:p>
        </w:tc>
        <w:tc>
          <w:tcPr>
            <w:tcW w:w="2268" w:type="dxa"/>
            <w:tcBorders>
              <w:top w:val="single" w:sz="4" w:space="0" w:color="auto"/>
              <w:left w:val="single" w:sz="4" w:space="0" w:color="auto"/>
              <w:bottom w:val="single" w:sz="4" w:space="0" w:color="auto"/>
              <w:right w:val="single" w:sz="4" w:space="0" w:color="auto"/>
            </w:tcBorders>
            <w:hideMark/>
          </w:tcPr>
          <w:p w14:paraId="2E3D793C" w14:textId="77777777" w:rsidR="00FC0E5A" w:rsidRPr="00815A17" w:rsidRDefault="00FC0E5A" w:rsidP="00FC0E5A">
            <w:pPr>
              <w:widowControl w:val="0"/>
              <w:numPr>
                <w:ilvl w:val="0"/>
                <w:numId w:val="30"/>
              </w:numPr>
              <w:ind w:left="185" w:hanging="185"/>
              <w:contextualSpacing/>
              <w:rPr>
                <w:rFonts w:eastAsia="MS Mincho"/>
                <w:color w:val="000000"/>
                <w:kern w:val="2"/>
                <w:lang w:eastAsia="ja-JP"/>
              </w:rPr>
            </w:pPr>
            <w:r w:rsidRPr="00815A17">
              <w:rPr>
                <w:rFonts w:eastAsia="MS Mincho"/>
                <w:color w:val="000000"/>
                <w:kern w:val="2"/>
                <w:lang w:eastAsia="ja-JP"/>
              </w:rPr>
              <w:t>It is required that users can installed the application easily as much as possible.</w:t>
            </w:r>
          </w:p>
          <w:p w14:paraId="0760AE25" w14:textId="77777777" w:rsidR="00FC0E5A" w:rsidRPr="00815A17" w:rsidRDefault="00FC0E5A" w:rsidP="00FC0E5A">
            <w:pPr>
              <w:widowControl w:val="0"/>
              <w:numPr>
                <w:ilvl w:val="0"/>
                <w:numId w:val="30"/>
              </w:numPr>
              <w:ind w:left="185" w:hanging="185"/>
              <w:contextualSpacing/>
              <w:rPr>
                <w:rFonts w:eastAsia="MS Mincho"/>
                <w:color w:val="000000"/>
                <w:kern w:val="2"/>
                <w:lang w:eastAsia="ja-JP"/>
              </w:rPr>
            </w:pPr>
            <w:r w:rsidRPr="00815A17">
              <w:rPr>
                <w:rFonts w:eastAsia="MS Mincho"/>
                <w:color w:val="000000"/>
                <w:kern w:val="2"/>
                <w:lang w:eastAsia="ja-JP"/>
              </w:rPr>
              <w:t>Information should be provided visitors’ favorite languages at least in text message.</w:t>
            </w:r>
          </w:p>
          <w:p w14:paraId="23056F86" w14:textId="77777777" w:rsidR="00FC0E5A" w:rsidRPr="00815A17" w:rsidRDefault="00FC0E5A" w:rsidP="00FC0E5A">
            <w:pPr>
              <w:widowControl w:val="0"/>
              <w:numPr>
                <w:ilvl w:val="0"/>
                <w:numId w:val="30"/>
              </w:numPr>
              <w:ind w:left="185" w:hanging="185"/>
              <w:contextualSpacing/>
              <w:rPr>
                <w:rFonts w:eastAsia="MS Mincho"/>
                <w:color w:val="000000"/>
                <w:kern w:val="2"/>
                <w:lang w:eastAsia="ja-JP"/>
              </w:rPr>
            </w:pPr>
            <w:r w:rsidRPr="00815A17">
              <w:rPr>
                <w:rFonts w:eastAsia="MS Mincho"/>
                <w:color w:val="000000"/>
                <w:kern w:val="2"/>
                <w:lang w:eastAsia="ja-JP"/>
              </w:rPr>
              <w:t>It is desirable that users can customize or set configuration of the application by themselves.</w:t>
            </w:r>
          </w:p>
        </w:tc>
      </w:tr>
      <w:tr w:rsidR="00FC0E5A" w:rsidRPr="00815A17" w14:paraId="648EA738" w14:textId="77777777" w:rsidTr="001874CE">
        <w:trPr>
          <w:trHeight w:val="1755"/>
        </w:trPr>
        <w:tc>
          <w:tcPr>
            <w:tcW w:w="1739" w:type="dxa"/>
            <w:vMerge/>
            <w:tcBorders>
              <w:top w:val="single" w:sz="4" w:space="0" w:color="auto"/>
              <w:left w:val="single" w:sz="4" w:space="0" w:color="auto"/>
              <w:bottom w:val="single" w:sz="4" w:space="0" w:color="auto"/>
              <w:right w:val="single" w:sz="4" w:space="0" w:color="auto"/>
            </w:tcBorders>
            <w:vAlign w:val="center"/>
            <w:hideMark/>
          </w:tcPr>
          <w:p w14:paraId="2AF61042" w14:textId="77777777" w:rsidR="00FC0E5A" w:rsidRPr="00815A17" w:rsidRDefault="00FC0E5A" w:rsidP="001874CE">
            <w:pPr>
              <w:rPr>
                <w:rFonts w:eastAsia="MS Mincho"/>
                <w:color w:val="000000"/>
                <w:kern w:val="2"/>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CDA8D97"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[One-to-Many with a single common UI]</w:t>
            </w:r>
          </w:p>
          <w:p w14:paraId="2776BCFD"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Guiding visitors by using megaphone-type speech to speech translator [5].</w:t>
            </w:r>
          </w:p>
        </w:tc>
        <w:tc>
          <w:tcPr>
            <w:tcW w:w="2268" w:type="dxa"/>
            <w:tcBorders>
              <w:top w:val="single" w:sz="4" w:space="0" w:color="auto"/>
              <w:left w:val="single" w:sz="4" w:space="0" w:color="auto"/>
              <w:bottom w:val="single" w:sz="4" w:space="0" w:color="auto"/>
              <w:right w:val="single" w:sz="4" w:space="0" w:color="auto"/>
            </w:tcBorders>
            <w:hideMark/>
          </w:tcPr>
          <w:p w14:paraId="113CF54D" w14:textId="77777777" w:rsidR="00FC0E5A" w:rsidRPr="00815A17" w:rsidRDefault="00FC0E5A" w:rsidP="00FC0E5A">
            <w:pPr>
              <w:widowControl w:val="0"/>
              <w:numPr>
                <w:ilvl w:val="0"/>
                <w:numId w:val="31"/>
              </w:numPr>
              <w:ind w:left="184" w:hanging="184"/>
              <w:contextualSpacing/>
              <w:rPr>
                <w:rFonts w:eastAsia="MS Mincho"/>
                <w:color w:val="000000"/>
                <w:kern w:val="2"/>
                <w:lang w:eastAsia="ja-JP"/>
              </w:rPr>
            </w:pPr>
            <w:r w:rsidRPr="00815A17">
              <w:rPr>
                <w:rFonts w:eastAsia="MS Mincho"/>
                <w:color w:val="000000"/>
                <w:kern w:val="2"/>
                <w:lang w:eastAsia="ja-JP"/>
              </w:rPr>
              <w:t>Considering situation, it can be used even in emergency situation.</w:t>
            </w:r>
          </w:p>
        </w:tc>
        <w:tc>
          <w:tcPr>
            <w:tcW w:w="2268" w:type="dxa"/>
            <w:tcBorders>
              <w:top w:val="single" w:sz="4" w:space="0" w:color="auto"/>
              <w:left w:val="single" w:sz="4" w:space="0" w:color="auto"/>
              <w:bottom w:val="single" w:sz="4" w:space="0" w:color="auto"/>
              <w:right w:val="single" w:sz="4" w:space="0" w:color="auto"/>
            </w:tcBorders>
            <w:hideMark/>
          </w:tcPr>
          <w:p w14:paraId="6A9B5812" w14:textId="77777777" w:rsidR="00FC0E5A" w:rsidRPr="00815A17" w:rsidRDefault="00FC0E5A" w:rsidP="00FC0E5A">
            <w:pPr>
              <w:widowControl w:val="0"/>
              <w:numPr>
                <w:ilvl w:val="0"/>
                <w:numId w:val="31"/>
              </w:numPr>
              <w:ind w:left="184" w:hanging="184"/>
              <w:contextualSpacing/>
              <w:rPr>
                <w:rFonts w:eastAsia="MS Mincho"/>
                <w:color w:val="000000"/>
                <w:kern w:val="2"/>
                <w:lang w:eastAsia="ja-JP"/>
              </w:rPr>
            </w:pPr>
            <w:r w:rsidRPr="00815A17">
              <w:rPr>
                <w:rFonts w:eastAsia="MS Mincho"/>
                <w:color w:val="000000"/>
                <w:kern w:val="2"/>
                <w:lang w:eastAsia="ja-JP"/>
              </w:rPr>
              <w:t>Since one announcement is repeated in several languages, foreign visitors might not get information immediately.</w:t>
            </w:r>
          </w:p>
        </w:tc>
      </w:tr>
    </w:tbl>
    <w:p w14:paraId="4FB1F2C6" w14:textId="77777777" w:rsidR="00FC0E5A" w:rsidRPr="00815A17" w:rsidRDefault="00FC0E5A" w:rsidP="00FC0E5A">
      <w:pPr>
        <w:jc w:val="both"/>
        <w:rPr>
          <w:rFonts w:eastAsia="MS Mincho"/>
          <w:color w:val="000000"/>
          <w:kern w:val="2"/>
          <w:lang w:eastAsia="ja-JP"/>
        </w:rPr>
      </w:pPr>
    </w:p>
    <w:p w14:paraId="78BB7130" w14:textId="77777777" w:rsidR="00FC0E5A" w:rsidRPr="00815A17" w:rsidRDefault="00FC0E5A" w:rsidP="00FC0E5A">
      <w:pPr>
        <w:jc w:val="both"/>
        <w:rPr>
          <w:rFonts w:eastAsia="MS Mincho"/>
          <w:kern w:val="2"/>
          <w:lang w:eastAsia="ja-JP"/>
        </w:rPr>
      </w:pPr>
      <w:r w:rsidRPr="00815A17">
        <w:rPr>
          <w:rFonts w:eastAsia="MS Mincho"/>
          <w:color w:val="000000"/>
          <w:kern w:val="2"/>
          <w:lang w:eastAsia="ja-JP"/>
        </w:rPr>
        <w:t xml:space="preserve">As shown in the Table 1, there are different issues for each situation, so the requirements for implementing speech-to-speech translation in face to face situations are need to be considered for each situation.  </w:t>
      </w:r>
      <w:r w:rsidRPr="00815A17">
        <w:rPr>
          <w:rFonts w:eastAsia="MS Mincho"/>
          <w:kern w:val="2"/>
          <w:lang w:eastAsia="ja-JP"/>
        </w:rPr>
        <w:t>The requirements of the user interfaces should be considered the followings, but not limited to:</w:t>
      </w:r>
    </w:p>
    <w:p w14:paraId="49F247C8"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Whether a single common interface shared by participants or individual interfaces for each participant are used?</w:t>
      </w:r>
    </w:p>
    <w:p w14:paraId="6EB89B8B"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If individual interface are used, does it have availability of customization for each interface?</w:t>
      </w:r>
    </w:p>
    <w:p w14:paraId="3B34262C"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Whether simultaneous interpretation for multiple languages or consecutive translation sequentially for several languages is required for users?</w:t>
      </w:r>
    </w:p>
    <w:p w14:paraId="5AA9376E"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Whether a movable interface with simple functionalities or a fixed interface with rich functionalities is used?</w:t>
      </w:r>
    </w:p>
    <w:p w14:paraId="28C061CF"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 xml:space="preserve">Especially, in medical scene, requirements shall be strictly considered since this might be related to human life. For example, medical interview in hospital as an example of one-to-one situation makes medical decision for patients by doctors, so the translation system for medical scene should be considered for noisy environment and to provide several ways for output translation results. In addition, the system is recommended to be operated by hands-free, in other wards touch-less operation, because medical staffs including doctors usually use their both hands for providing medical care, and also because hands-free operation might prevent communicable disease both for patients and medical staffs. </w:t>
      </w:r>
    </w:p>
    <w:p w14:paraId="77751CC9" w14:textId="77777777" w:rsidR="00FC0E5A" w:rsidRPr="00815A17" w:rsidRDefault="00FC0E5A" w:rsidP="00FC0E5A">
      <w:pPr>
        <w:jc w:val="both"/>
        <w:rPr>
          <w:rFonts w:eastAsia="MS Mincho"/>
          <w:color w:val="000000"/>
          <w:kern w:val="2"/>
          <w:lang w:eastAsia="ja-JP"/>
        </w:rPr>
      </w:pPr>
    </w:p>
    <w:p w14:paraId="62DE3C02"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References for appendix B</w:t>
      </w:r>
    </w:p>
    <w:p w14:paraId="02B115A3"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 xml:space="preserve">[1] http://www.toshiba.co.jp/cl/en/news/news20161019.htm </w:t>
      </w:r>
    </w:p>
    <w:p w14:paraId="5E97B9D2"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 xml:space="preserve">[2] </w:t>
      </w:r>
      <w:hyperlink r:id="rId18" w:history="1">
        <w:r w:rsidRPr="00815A17">
          <w:rPr>
            <w:rStyle w:val="Hyperlink"/>
            <w:rFonts w:eastAsia="MS Mincho"/>
            <w:kern w:val="2"/>
            <w:lang w:eastAsia="ja-JP"/>
          </w:rPr>
          <w:t>https://www.toppan.co.jp/solution/service/VoiceBiz.html</w:t>
        </w:r>
      </w:hyperlink>
    </w:p>
    <w:p w14:paraId="7DC0A28D"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[3] http://www.soumu.go.jp/main_content/000553523.pdf</w:t>
      </w:r>
    </w:p>
    <w:p w14:paraId="6228F654"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[4] ASTAP-27-INF-04, NTT-AT, “INTRODUCTION OF A USE CASE IN JAPAN FOR SPEECH AND NATUAL LANGUAGE PROCESSING TECHNOLOGIES”</w:t>
      </w:r>
    </w:p>
    <w:p w14:paraId="587EDF23" w14:textId="77777777" w:rsidR="00FC0E5A" w:rsidRPr="00815A17" w:rsidRDefault="00FC0E5A" w:rsidP="00FC0E5A">
      <w:pPr>
        <w:ind w:leftChars="100" w:left="617" w:hangingChars="157" w:hanging="377"/>
        <w:jc w:val="both"/>
        <w:rPr>
          <w:rFonts w:eastAsia="MS Mincho"/>
          <w:kern w:val="2"/>
          <w:lang w:eastAsia="ja-JP"/>
        </w:rPr>
      </w:pPr>
      <w:r w:rsidRPr="00815A17">
        <w:rPr>
          <w:rFonts w:eastAsia="MS Mincho"/>
          <w:color w:val="000000"/>
          <w:kern w:val="2"/>
          <w:lang w:eastAsia="ja-JP"/>
        </w:rPr>
        <w:t>[5] http://news.panasonic.com/global/topics/2016/45751.html</w:t>
      </w:r>
    </w:p>
    <w:p w14:paraId="16432DC4" w14:textId="77777777" w:rsidR="00FC0E5A" w:rsidRPr="00815A17" w:rsidRDefault="00FC0E5A" w:rsidP="00FC0E5A">
      <w:pPr>
        <w:jc w:val="both"/>
        <w:rPr>
          <w:rFonts w:eastAsiaTheme="minorEastAsia"/>
          <w:bCs/>
          <w:lang w:eastAsia="ja-JP"/>
        </w:rPr>
      </w:pPr>
    </w:p>
    <w:p w14:paraId="16569066" w14:textId="77777777" w:rsidR="00335E68" w:rsidRPr="00815A17" w:rsidRDefault="00335E68">
      <w:pPr>
        <w:rPr>
          <w:caps/>
        </w:rPr>
      </w:pPr>
    </w:p>
    <w:p w14:paraId="1DADE956" w14:textId="77777777" w:rsidR="00CB457E" w:rsidRPr="00815A17" w:rsidRDefault="00CB457E" w:rsidP="00FD71E0">
      <w:pPr>
        <w:rPr>
          <w:caps/>
        </w:rPr>
      </w:pPr>
    </w:p>
    <w:sectPr w:rsidR="00CB457E" w:rsidRPr="00815A17" w:rsidSect="00E8336D">
      <w:headerReference w:type="default" r:id="rId19"/>
      <w:footerReference w:type="even" r:id="rId20"/>
      <w:footerReference w:type="default" r:id="rId21"/>
      <w:footerReference w:type="first" r:id="rId22"/>
      <w:pgSz w:w="11909" w:h="16834" w:code="9"/>
      <w:pgMar w:top="1152" w:right="1296" w:bottom="1296" w:left="1440"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277ED" w14:textId="77777777" w:rsidR="002D0936" w:rsidRDefault="002D0936">
      <w:r>
        <w:separator/>
      </w:r>
    </w:p>
  </w:endnote>
  <w:endnote w:type="continuationSeparator" w:id="0">
    <w:p w14:paraId="31BEA9BA" w14:textId="77777777" w:rsidR="002D0936" w:rsidRDefault="002D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altName w:val="Arial Unicode MS"/>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ulimChe">
    <w:altName w:val="Arial Unicode MS"/>
    <w:charset w:val="81"/>
    <w:family w:val="modern"/>
    <w:pitch w:val="fixed"/>
    <w:sig w:usb0="B00002AF" w:usb1="69D77CFB" w:usb2="00000030" w:usb3="00000000" w:csb0="0008009F" w:csb1="00000000"/>
  </w:font>
  <w:font w:name="BatangChe">
    <w:altName w:val="Arial Unicode MS"/>
    <w:charset w:val="81"/>
    <w:family w:val="modern"/>
    <w:pitch w:val="fixed"/>
    <w:sig w:usb0="00000000"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61AF" w14:textId="77777777" w:rsidR="005C7CC3" w:rsidRDefault="005C7CC3"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4C4B" w14:textId="77777777" w:rsidR="005C7CC3" w:rsidRDefault="005C7CC3"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D321D" w14:textId="782B95F0" w:rsidR="005C7CC3" w:rsidRDefault="00815A17" w:rsidP="00FD71E0">
    <w:pPr>
      <w:pStyle w:val="Footer"/>
      <w:tabs>
        <w:tab w:val="clear" w:pos="4320"/>
        <w:tab w:val="clear" w:pos="8640"/>
        <w:tab w:val="right" w:pos="9090"/>
      </w:tabs>
      <w:ind w:right="47"/>
    </w:pPr>
    <w:r w:rsidRPr="00815A17">
      <w:rPr>
        <w:rStyle w:val="PageNumber"/>
      </w:rPr>
      <w:t>APT/ASTAP/REPT-40</w:t>
    </w:r>
    <w:r w:rsidR="005C7CC3">
      <w:rPr>
        <w:rStyle w:val="PageNumber"/>
      </w:rPr>
      <w:tab/>
    </w:r>
    <w:r w:rsidR="005C7CC3" w:rsidRPr="002C7EA9">
      <w:rPr>
        <w:rStyle w:val="PageNumber"/>
      </w:rPr>
      <w:t xml:space="preserve">Page </w:t>
    </w:r>
    <w:r w:rsidR="005C7CC3" w:rsidRPr="002C7EA9">
      <w:rPr>
        <w:rStyle w:val="PageNumber"/>
      </w:rPr>
      <w:fldChar w:fldCharType="begin"/>
    </w:r>
    <w:r w:rsidR="005C7CC3" w:rsidRPr="002C7EA9">
      <w:rPr>
        <w:rStyle w:val="PageNumber"/>
      </w:rPr>
      <w:instrText xml:space="preserve"> PAGE </w:instrText>
    </w:r>
    <w:r w:rsidR="005C7CC3" w:rsidRPr="002C7EA9">
      <w:rPr>
        <w:rStyle w:val="PageNumber"/>
      </w:rPr>
      <w:fldChar w:fldCharType="separate"/>
    </w:r>
    <w:r>
      <w:rPr>
        <w:rStyle w:val="PageNumber"/>
        <w:noProof/>
      </w:rPr>
      <w:t>16</w:t>
    </w:r>
    <w:r w:rsidR="005C7CC3" w:rsidRPr="002C7EA9">
      <w:rPr>
        <w:rStyle w:val="PageNumber"/>
      </w:rPr>
      <w:fldChar w:fldCharType="end"/>
    </w:r>
    <w:r w:rsidR="005C7CC3" w:rsidRPr="002C7EA9">
      <w:rPr>
        <w:rStyle w:val="PageNumber"/>
      </w:rPr>
      <w:t xml:space="preserve"> of </w:t>
    </w:r>
    <w:r w:rsidR="005C7CC3" w:rsidRPr="002C7EA9">
      <w:rPr>
        <w:rStyle w:val="PageNumber"/>
      </w:rPr>
      <w:fldChar w:fldCharType="begin"/>
    </w:r>
    <w:r w:rsidR="005C7CC3" w:rsidRPr="002C7EA9">
      <w:rPr>
        <w:rStyle w:val="PageNumber"/>
      </w:rPr>
      <w:instrText xml:space="preserve"> NUMPAGES </w:instrText>
    </w:r>
    <w:r w:rsidR="005C7CC3" w:rsidRPr="002C7EA9">
      <w:rPr>
        <w:rStyle w:val="PageNumber"/>
      </w:rPr>
      <w:fldChar w:fldCharType="separate"/>
    </w:r>
    <w:r>
      <w:rPr>
        <w:rStyle w:val="PageNumber"/>
        <w:noProof/>
      </w:rPr>
      <w:t>16</w:t>
    </w:r>
    <w:r w:rsidR="005C7CC3"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F7839" w14:textId="77777777" w:rsidR="005C7CC3" w:rsidRPr="00FD71E0" w:rsidRDefault="005C7CC3" w:rsidP="00FD71E0">
    <w:pPr>
      <w:pStyle w:val="Footer"/>
      <w:tabs>
        <w:tab w:val="clear" w:pos="4320"/>
        <w:tab w:val="clear" w:pos="8640"/>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CE4D4" w14:textId="77777777" w:rsidR="002D0936" w:rsidRDefault="002D0936">
      <w:r>
        <w:separator/>
      </w:r>
    </w:p>
  </w:footnote>
  <w:footnote w:type="continuationSeparator" w:id="0">
    <w:p w14:paraId="140A1DCA" w14:textId="77777777" w:rsidR="002D0936" w:rsidRDefault="002D0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22A0A" w14:textId="77777777" w:rsidR="005C7CC3" w:rsidRDefault="005C7CC3" w:rsidP="00FD71E0">
    <w:pPr>
      <w:pStyle w:val="Header"/>
      <w:tabs>
        <w:tab w:val="clear" w:pos="4320"/>
        <w:tab w:val="clear" w:pos="8640"/>
      </w:tabs>
      <w:rPr>
        <w:lang w:eastAsia="ko-KR"/>
      </w:rPr>
    </w:pPr>
  </w:p>
  <w:p w14:paraId="73F3BB17" w14:textId="77777777" w:rsidR="00FD71E0" w:rsidRDefault="00FD71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28107A"/>
    <w:multiLevelType w:val="hybridMultilevel"/>
    <w:tmpl w:val="7CDEEF0A"/>
    <w:lvl w:ilvl="0" w:tplc="C9D44822">
      <w:start w:val="1"/>
      <w:numFmt w:val="decimal"/>
      <w:lvlText w:val="A%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188144E"/>
    <w:multiLevelType w:val="hybridMultilevel"/>
    <w:tmpl w:val="9D8808B8"/>
    <w:lvl w:ilvl="0" w:tplc="1A904886">
      <w:numFmt w:val="bullet"/>
      <w:lvlText w:val="-"/>
      <w:lvlJc w:val="left"/>
      <w:pPr>
        <w:ind w:left="480" w:hanging="360"/>
      </w:pPr>
      <w:rPr>
        <w:rFonts w:ascii="Times New Roman" w:eastAsia="MS Mincho" w:hAnsi="Times New Roman" w:cs="Times New Roman" w:hint="default"/>
      </w:rPr>
    </w:lvl>
    <w:lvl w:ilvl="1" w:tplc="0409000B">
      <w:start w:val="1"/>
      <w:numFmt w:val="bullet"/>
      <w:lvlText w:val=""/>
      <w:lvlJc w:val="left"/>
      <w:pPr>
        <w:ind w:left="960" w:hanging="420"/>
      </w:pPr>
      <w:rPr>
        <w:rFonts w:ascii="Wingdings" w:hAnsi="Wingdings" w:hint="default"/>
      </w:rPr>
    </w:lvl>
    <w:lvl w:ilvl="2" w:tplc="0409000D">
      <w:start w:val="1"/>
      <w:numFmt w:val="bullet"/>
      <w:lvlText w:val=""/>
      <w:lvlJc w:val="left"/>
      <w:pPr>
        <w:ind w:left="1380" w:hanging="420"/>
      </w:pPr>
      <w:rPr>
        <w:rFonts w:ascii="Wingdings" w:hAnsi="Wingdings" w:hint="default"/>
      </w:rPr>
    </w:lvl>
    <w:lvl w:ilvl="3" w:tplc="04090001">
      <w:start w:val="1"/>
      <w:numFmt w:val="bullet"/>
      <w:lvlText w:val=""/>
      <w:lvlJc w:val="left"/>
      <w:pPr>
        <w:ind w:left="1800" w:hanging="420"/>
      </w:pPr>
      <w:rPr>
        <w:rFonts w:ascii="Wingdings" w:hAnsi="Wingdings" w:hint="default"/>
      </w:rPr>
    </w:lvl>
    <w:lvl w:ilvl="4" w:tplc="0409000B">
      <w:start w:val="1"/>
      <w:numFmt w:val="bullet"/>
      <w:lvlText w:val=""/>
      <w:lvlJc w:val="left"/>
      <w:pPr>
        <w:ind w:left="2220" w:hanging="420"/>
      </w:pPr>
      <w:rPr>
        <w:rFonts w:ascii="Wingdings" w:hAnsi="Wingdings" w:hint="default"/>
      </w:rPr>
    </w:lvl>
    <w:lvl w:ilvl="5" w:tplc="0409000D">
      <w:start w:val="1"/>
      <w:numFmt w:val="bullet"/>
      <w:lvlText w:val=""/>
      <w:lvlJc w:val="left"/>
      <w:pPr>
        <w:ind w:left="2640" w:hanging="420"/>
      </w:pPr>
      <w:rPr>
        <w:rFonts w:ascii="Wingdings" w:hAnsi="Wingdings" w:hint="default"/>
      </w:rPr>
    </w:lvl>
    <w:lvl w:ilvl="6" w:tplc="04090001">
      <w:start w:val="1"/>
      <w:numFmt w:val="bullet"/>
      <w:lvlText w:val=""/>
      <w:lvlJc w:val="left"/>
      <w:pPr>
        <w:ind w:left="3060" w:hanging="420"/>
      </w:pPr>
      <w:rPr>
        <w:rFonts w:ascii="Wingdings" w:hAnsi="Wingdings" w:hint="default"/>
      </w:rPr>
    </w:lvl>
    <w:lvl w:ilvl="7" w:tplc="0409000B">
      <w:start w:val="1"/>
      <w:numFmt w:val="bullet"/>
      <w:lvlText w:val=""/>
      <w:lvlJc w:val="left"/>
      <w:pPr>
        <w:ind w:left="3480" w:hanging="420"/>
      </w:pPr>
      <w:rPr>
        <w:rFonts w:ascii="Wingdings" w:hAnsi="Wingdings" w:hint="default"/>
      </w:rPr>
    </w:lvl>
    <w:lvl w:ilvl="8" w:tplc="0409000D">
      <w:start w:val="1"/>
      <w:numFmt w:val="bullet"/>
      <w:lvlText w:val=""/>
      <w:lvlJc w:val="left"/>
      <w:pPr>
        <w:ind w:left="3900" w:hanging="420"/>
      </w:pPr>
      <w:rPr>
        <w:rFonts w:ascii="Wingdings" w:hAnsi="Wingding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2D45D7F"/>
    <w:multiLevelType w:val="hybridMultilevel"/>
    <w:tmpl w:val="4CBA0F1A"/>
    <w:lvl w:ilvl="0" w:tplc="7BD293D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259A4DCC"/>
    <w:multiLevelType w:val="hybridMultilevel"/>
    <w:tmpl w:val="0CA46CF6"/>
    <w:lvl w:ilvl="0" w:tplc="8B3CEDF2">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27DC67E7"/>
    <w:multiLevelType w:val="hybridMultilevel"/>
    <w:tmpl w:val="669A9A7E"/>
    <w:lvl w:ilvl="0" w:tplc="7BD293D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312460A4"/>
    <w:multiLevelType w:val="hybridMultilevel"/>
    <w:tmpl w:val="8E32A0D0"/>
    <w:lvl w:ilvl="0" w:tplc="F656E2E2">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0"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21" w15:restartNumberingAfterBreak="0">
    <w:nsid w:val="41021866"/>
    <w:multiLevelType w:val="hybridMultilevel"/>
    <w:tmpl w:val="AA32F25A"/>
    <w:lvl w:ilvl="0" w:tplc="90D0148C">
      <w:numFmt w:val="bullet"/>
      <w:lvlText w:val="-"/>
      <w:lvlJc w:val="left"/>
      <w:pPr>
        <w:ind w:left="1590" w:hanging="87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B7178B"/>
    <w:multiLevelType w:val="hybridMultilevel"/>
    <w:tmpl w:val="4EE04794"/>
    <w:lvl w:ilvl="0" w:tplc="CBF63018">
      <w:start w:val="3"/>
      <w:numFmt w:val="bullet"/>
      <w:lvlText w:val="-"/>
      <w:lvlJc w:val="left"/>
      <w:pPr>
        <w:ind w:left="1000" w:hanging="360"/>
      </w:pPr>
      <w:rPr>
        <w:rFonts w:ascii="Times New Roman" w:eastAsia="MS Mincho" w:hAnsi="Times New Roman" w:cs="Times New Roman" w:hint="default"/>
      </w:rPr>
    </w:lvl>
    <w:lvl w:ilvl="1" w:tplc="0409000B">
      <w:start w:val="1"/>
      <w:numFmt w:val="bullet"/>
      <w:lvlText w:val=""/>
      <w:lvlJc w:val="left"/>
      <w:pPr>
        <w:ind w:left="1480" w:hanging="420"/>
      </w:pPr>
      <w:rPr>
        <w:rFonts w:ascii="Wingdings" w:hAnsi="Wingdings" w:hint="default"/>
      </w:rPr>
    </w:lvl>
    <w:lvl w:ilvl="2" w:tplc="0409000D">
      <w:start w:val="1"/>
      <w:numFmt w:val="bullet"/>
      <w:lvlText w:val=""/>
      <w:lvlJc w:val="left"/>
      <w:pPr>
        <w:ind w:left="1900" w:hanging="420"/>
      </w:pPr>
      <w:rPr>
        <w:rFonts w:ascii="Wingdings" w:hAnsi="Wingdings" w:hint="default"/>
      </w:rPr>
    </w:lvl>
    <w:lvl w:ilvl="3" w:tplc="04090001">
      <w:start w:val="1"/>
      <w:numFmt w:val="bullet"/>
      <w:lvlText w:val=""/>
      <w:lvlJc w:val="left"/>
      <w:pPr>
        <w:ind w:left="2320" w:hanging="420"/>
      </w:pPr>
      <w:rPr>
        <w:rFonts w:ascii="Wingdings" w:hAnsi="Wingdings" w:hint="default"/>
      </w:rPr>
    </w:lvl>
    <w:lvl w:ilvl="4" w:tplc="0409000B">
      <w:start w:val="1"/>
      <w:numFmt w:val="bullet"/>
      <w:lvlText w:val=""/>
      <w:lvlJc w:val="left"/>
      <w:pPr>
        <w:ind w:left="2740" w:hanging="420"/>
      </w:pPr>
      <w:rPr>
        <w:rFonts w:ascii="Wingdings" w:hAnsi="Wingdings" w:hint="default"/>
      </w:rPr>
    </w:lvl>
    <w:lvl w:ilvl="5" w:tplc="0409000D">
      <w:start w:val="1"/>
      <w:numFmt w:val="bullet"/>
      <w:lvlText w:val=""/>
      <w:lvlJc w:val="left"/>
      <w:pPr>
        <w:ind w:left="3160" w:hanging="420"/>
      </w:pPr>
      <w:rPr>
        <w:rFonts w:ascii="Wingdings" w:hAnsi="Wingdings" w:hint="default"/>
      </w:rPr>
    </w:lvl>
    <w:lvl w:ilvl="6" w:tplc="04090001">
      <w:start w:val="1"/>
      <w:numFmt w:val="bullet"/>
      <w:lvlText w:val=""/>
      <w:lvlJc w:val="left"/>
      <w:pPr>
        <w:ind w:left="3580" w:hanging="420"/>
      </w:pPr>
      <w:rPr>
        <w:rFonts w:ascii="Wingdings" w:hAnsi="Wingdings" w:hint="default"/>
      </w:rPr>
    </w:lvl>
    <w:lvl w:ilvl="7" w:tplc="0409000B">
      <w:start w:val="1"/>
      <w:numFmt w:val="bullet"/>
      <w:lvlText w:val=""/>
      <w:lvlJc w:val="left"/>
      <w:pPr>
        <w:ind w:left="4000" w:hanging="420"/>
      </w:pPr>
      <w:rPr>
        <w:rFonts w:ascii="Wingdings" w:hAnsi="Wingdings" w:hint="default"/>
      </w:rPr>
    </w:lvl>
    <w:lvl w:ilvl="8" w:tplc="0409000D">
      <w:start w:val="1"/>
      <w:numFmt w:val="bullet"/>
      <w:lvlText w:val=""/>
      <w:lvlJc w:val="left"/>
      <w:pPr>
        <w:ind w:left="4420" w:hanging="420"/>
      </w:pPr>
      <w:rPr>
        <w:rFonts w:ascii="Wingdings" w:hAnsi="Wingdings" w:hint="default"/>
      </w:rPr>
    </w:lvl>
  </w:abstractNum>
  <w:abstractNum w:abstractNumId="23" w15:restartNumberingAfterBreak="0">
    <w:nsid w:val="48AD651A"/>
    <w:multiLevelType w:val="hybridMultilevel"/>
    <w:tmpl w:val="DF0203C8"/>
    <w:lvl w:ilvl="0" w:tplc="29EEE41C">
      <w:start w:val="1"/>
      <w:numFmt w:val="decimal"/>
      <w:lvlText w:val="%1."/>
      <w:lvlJc w:val="left"/>
      <w:pPr>
        <w:ind w:left="360" w:hanging="360"/>
      </w:pPr>
    </w:lvl>
    <w:lvl w:ilvl="1" w:tplc="04090001">
      <w:start w:val="1"/>
      <w:numFmt w:val="bullet"/>
      <w:lvlText w:val=""/>
      <w:lvlJc w:val="left"/>
      <w:pPr>
        <w:ind w:left="780" w:hanging="36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4F1361E4"/>
    <w:multiLevelType w:val="hybridMultilevel"/>
    <w:tmpl w:val="8B8ABC4C"/>
    <w:lvl w:ilvl="0" w:tplc="7BD293D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60DA66CA"/>
    <w:multiLevelType w:val="hybridMultilevel"/>
    <w:tmpl w:val="3050EF1C"/>
    <w:lvl w:ilvl="0" w:tplc="29EEE41C">
      <w:start w:val="1"/>
      <w:numFmt w:val="decimal"/>
      <w:lvlText w:val="%1."/>
      <w:lvlJc w:val="left"/>
      <w:pPr>
        <w:ind w:left="360" w:hanging="360"/>
      </w:pPr>
    </w:lvl>
    <w:lvl w:ilvl="1" w:tplc="2DDE0862">
      <w:numFmt w:val="bullet"/>
      <w:lvlText w:val="-"/>
      <w:lvlJc w:val="left"/>
      <w:pPr>
        <w:ind w:left="780" w:hanging="360"/>
      </w:pPr>
      <w:rPr>
        <w:rFonts w:ascii="Times New Roman" w:eastAsia="MS Mincho" w:hAnsi="Times New Roman" w:cs="Times New Roman" w:hint="default"/>
      </w:rPr>
    </w:lvl>
    <w:lvl w:ilvl="2" w:tplc="0409000B">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61361F0D"/>
    <w:multiLevelType w:val="hybridMultilevel"/>
    <w:tmpl w:val="E1DC7866"/>
    <w:lvl w:ilvl="0" w:tplc="04090001">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start w:val="1"/>
      <w:numFmt w:val="bullet"/>
      <w:lvlText w:val=""/>
      <w:lvlJc w:val="left"/>
      <w:pPr>
        <w:ind w:left="1900" w:hanging="420"/>
      </w:pPr>
      <w:rPr>
        <w:rFonts w:ascii="Wingdings" w:hAnsi="Wingdings" w:hint="default"/>
      </w:rPr>
    </w:lvl>
    <w:lvl w:ilvl="4" w:tplc="0409000B">
      <w:start w:val="1"/>
      <w:numFmt w:val="bullet"/>
      <w:lvlText w:val=""/>
      <w:lvlJc w:val="left"/>
      <w:pPr>
        <w:ind w:left="2320" w:hanging="420"/>
      </w:pPr>
      <w:rPr>
        <w:rFonts w:ascii="Wingdings" w:hAnsi="Wingdings" w:hint="default"/>
      </w:rPr>
    </w:lvl>
    <w:lvl w:ilvl="5" w:tplc="0409000D">
      <w:start w:val="1"/>
      <w:numFmt w:val="bullet"/>
      <w:lvlText w:val=""/>
      <w:lvlJc w:val="left"/>
      <w:pPr>
        <w:ind w:left="2740" w:hanging="420"/>
      </w:pPr>
      <w:rPr>
        <w:rFonts w:ascii="Wingdings" w:hAnsi="Wingdings" w:hint="default"/>
      </w:rPr>
    </w:lvl>
    <w:lvl w:ilvl="6" w:tplc="04090001">
      <w:start w:val="1"/>
      <w:numFmt w:val="bullet"/>
      <w:lvlText w:val=""/>
      <w:lvlJc w:val="left"/>
      <w:pPr>
        <w:ind w:left="3160" w:hanging="420"/>
      </w:pPr>
      <w:rPr>
        <w:rFonts w:ascii="Wingdings" w:hAnsi="Wingdings" w:hint="default"/>
      </w:rPr>
    </w:lvl>
    <w:lvl w:ilvl="7" w:tplc="0409000B">
      <w:start w:val="1"/>
      <w:numFmt w:val="bullet"/>
      <w:lvlText w:val=""/>
      <w:lvlJc w:val="left"/>
      <w:pPr>
        <w:ind w:left="3580" w:hanging="420"/>
      </w:pPr>
      <w:rPr>
        <w:rFonts w:ascii="Wingdings" w:hAnsi="Wingdings" w:hint="default"/>
      </w:rPr>
    </w:lvl>
    <w:lvl w:ilvl="8" w:tplc="0409000D">
      <w:start w:val="1"/>
      <w:numFmt w:val="bullet"/>
      <w:lvlText w:val=""/>
      <w:lvlJc w:val="left"/>
      <w:pPr>
        <w:ind w:left="4000" w:hanging="420"/>
      </w:pPr>
      <w:rPr>
        <w:rFonts w:ascii="Wingdings" w:hAnsi="Wingdings" w:hint="default"/>
      </w:rPr>
    </w:lvl>
  </w:abstractNum>
  <w:abstractNum w:abstractNumId="27"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1"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9"/>
  </w:num>
  <w:num w:numId="4">
    <w:abstractNumId w:val="30"/>
  </w:num>
  <w:num w:numId="5">
    <w:abstractNumId w:val="14"/>
  </w:num>
  <w:num w:numId="6">
    <w:abstractNumId w:val="18"/>
  </w:num>
  <w:num w:numId="7">
    <w:abstractNumId w:val="7"/>
  </w:num>
  <w:num w:numId="8">
    <w:abstractNumId w:val="3"/>
  </w:num>
  <w:num w:numId="9">
    <w:abstractNumId w:val="20"/>
  </w:num>
  <w:num w:numId="10">
    <w:abstractNumId w:val="5"/>
  </w:num>
  <w:num w:numId="11">
    <w:abstractNumId w:val="21"/>
  </w:num>
  <w:num w:numId="12">
    <w:abstractNumId w:val="28"/>
  </w:num>
  <w:num w:numId="13">
    <w:abstractNumId w:val="16"/>
  </w:num>
  <w:num w:numId="14">
    <w:abstractNumId w:val="0"/>
  </w:num>
  <w:num w:numId="15">
    <w:abstractNumId w:val="6"/>
  </w:num>
  <w:num w:numId="16">
    <w:abstractNumId w:val="4"/>
  </w:num>
  <w:num w:numId="17">
    <w:abstractNumId w:val="19"/>
  </w:num>
  <w:num w:numId="18">
    <w:abstractNumId w:val="27"/>
  </w:num>
  <w:num w:numId="19">
    <w:abstractNumId w:val="2"/>
  </w:num>
  <w:num w:numId="20">
    <w:abstractNumId w:val="29"/>
  </w:num>
  <w:num w:numId="21">
    <w:abstractNumId w:val="31"/>
  </w:num>
  <w:num w:numId="22">
    <w:abstractNumId w:val="1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6"/>
  </w:num>
  <w:num w:numId="26">
    <w:abstractNumId w:val="22"/>
  </w:num>
  <w:num w:numId="2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1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633"/>
    <w:rsid w:val="00000CE7"/>
    <w:rsid w:val="000113FE"/>
    <w:rsid w:val="00014E77"/>
    <w:rsid w:val="00031590"/>
    <w:rsid w:val="00031D25"/>
    <w:rsid w:val="0003595B"/>
    <w:rsid w:val="00046CCD"/>
    <w:rsid w:val="000713CF"/>
    <w:rsid w:val="00077C36"/>
    <w:rsid w:val="00083E91"/>
    <w:rsid w:val="000873F6"/>
    <w:rsid w:val="00094A29"/>
    <w:rsid w:val="00094B87"/>
    <w:rsid w:val="00095F16"/>
    <w:rsid w:val="000A5418"/>
    <w:rsid w:val="000B48F5"/>
    <w:rsid w:val="000F517C"/>
    <w:rsid w:val="000F5540"/>
    <w:rsid w:val="00112895"/>
    <w:rsid w:val="0011546D"/>
    <w:rsid w:val="001263E5"/>
    <w:rsid w:val="00147B8F"/>
    <w:rsid w:val="00153909"/>
    <w:rsid w:val="001539DD"/>
    <w:rsid w:val="00161A92"/>
    <w:rsid w:val="00170CB0"/>
    <w:rsid w:val="00192D28"/>
    <w:rsid w:val="00196568"/>
    <w:rsid w:val="001A2F16"/>
    <w:rsid w:val="001B18C2"/>
    <w:rsid w:val="001C0ED5"/>
    <w:rsid w:val="001D5D7E"/>
    <w:rsid w:val="001D6EBD"/>
    <w:rsid w:val="001D72DB"/>
    <w:rsid w:val="001F590F"/>
    <w:rsid w:val="00204A9F"/>
    <w:rsid w:val="002114CB"/>
    <w:rsid w:val="0021588B"/>
    <w:rsid w:val="002216AC"/>
    <w:rsid w:val="00224AC1"/>
    <w:rsid w:val="00253215"/>
    <w:rsid w:val="00254A1B"/>
    <w:rsid w:val="0028454D"/>
    <w:rsid w:val="00291C9E"/>
    <w:rsid w:val="002926D4"/>
    <w:rsid w:val="002B50EA"/>
    <w:rsid w:val="002C07DA"/>
    <w:rsid w:val="002C7EA9"/>
    <w:rsid w:val="002D0936"/>
    <w:rsid w:val="002D588D"/>
    <w:rsid w:val="002D78EF"/>
    <w:rsid w:val="002E6A1B"/>
    <w:rsid w:val="00335E68"/>
    <w:rsid w:val="00342F20"/>
    <w:rsid w:val="0035319F"/>
    <w:rsid w:val="003605E7"/>
    <w:rsid w:val="003809C7"/>
    <w:rsid w:val="003830AC"/>
    <w:rsid w:val="00391ABC"/>
    <w:rsid w:val="0039300A"/>
    <w:rsid w:val="003B299A"/>
    <w:rsid w:val="003B6263"/>
    <w:rsid w:val="003C12AE"/>
    <w:rsid w:val="003C64A7"/>
    <w:rsid w:val="003D3FDA"/>
    <w:rsid w:val="003F0234"/>
    <w:rsid w:val="00401D3A"/>
    <w:rsid w:val="0040214E"/>
    <w:rsid w:val="00404DD3"/>
    <w:rsid w:val="00420822"/>
    <w:rsid w:val="0045458F"/>
    <w:rsid w:val="004633B4"/>
    <w:rsid w:val="00492B25"/>
    <w:rsid w:val="00495DDF"/>
    <w:rsid w:val="004A06C8"/>
    <w:rsid w:val="004B3553"/>
    <w:rsid w:val="004C2614"/>
    <w:rsid w:val="004D197B"/>
    <w:rsid w:val="004D2A27"/>
    <w:rsid w:val="004D3B9B"/>
    <w:rsid w:val="00507C97"/>
    <w:rsid w:val="0052467A"/>
    <w:rsid w:val="00530E8C"/>
    <w:rsid w:val="00545933"/>
    <w:rsid w:val="005557CB"/>
    <w:rsid w:val="00557544"/>
    <w:rsid w:val="005609A1"/>
    <w:rsid w:val="00572719"/>
    <w:rsid w:val="00587875"/>
    <w:rsid w:val="0059411D"/>
    <w:rsid w:val="005B7C07"/>
    <w:rsid w:val="005C7CC3"/>
    <w:rsid w:val="005D096D"/>
    <w:rsid w:val="005D4C87"/>
    <w:rsid w:val="005E24CE"/>
    <w:rsid w:val="00607E2B"/>
    <w:rsid w:val="006139D6"/>
    <w:rsid w:val="006164A6"/>
    <w:rsid w:val="00622713"/>
    <w:rsid w:val="00623CE1"/>
    <w:rsid w:val="0063062B"/>
    <w:rsid w:val="00641B05"/>
    <w:rsid w:val="00647C87"/>
    <w:rsid w:val="00667229"/>
    <w:rsid w:val="00682BE5"/>
    <w:rsid w:val="00690FED"/>
    <w:rsid w:val="006911B6"/>
    <w:rsid w:val="006939A5"/>
    <w:rsid w:val="006A1648"/>
    <w:rsid w:val="006A2229"/>
    <w:rsid w:val="006B71BA"/>
    <w:rsid w:val="006C27C3"/>
    <w:rsid w:val="00712451"/>
    <w:rsid w:val="00731041"/>
    <w:rsid w:val="007319FC"/>
    <w:rsid w:val="00732F08"/>
    <w:rsid w:val="00741764"/>
    <w:rsid w:val="0074190C"/>
    <w:rsid w:val="00752D52"/>
    <w:rsid w:val="00762576"/>
    <w:rsid w:val="0076712F"/>
    <w:rsid w:val="007756DA"/>
    <w:rsid w:val="007863EF"/>
    <w:rsid w:val="00791060"/>
    <w:rsid w:val="007A080C"/>
    <w:rsid w:val="007A2DE5"/>
    <w:rsid w:val="007A5436"/>
    <w:rsid w:val="007B5626"/>
    <w:rsid w:val="007C7F88"/>
    <w:rsid w:val="007D3B6D"/>
    <w:rsid w:val="007D43FD"/>
    <w:rsid w:val="007E542C"/>
    <w:rsid w:val="007F04EF"/>
    <w:rsid w:val="0080570B"/>
    <w:rsid w:val="00806669"/>
    <w:rsid w:val="00813ED7"/>
    <w:rsid w:val="008148E1"/>
    <w:rsid w:val="00815A17"/>
    <w:rsid w:val="008319BF"/>
    <w:rsid w:val="00833039"/>
    <w:rsid w:val="00862618"/>
    <w:rsid w:val="0087734D"/>
    <w:rsid w:val="00881955"/>
    <w:rsid w:val="0088623C"/>
    <w:rsid w:val="00892E5B"/>
    <w:rsid w:val="008D0E09"/>
    <w:rsid w:val="008E1700"/>
    <w:rsid w:val="008E5EDE"/>
    <w:rsid w:val="008F23E9"/>
    <w:rsid w:val="008F3C52"/>
    <w:rsid w:val="00904C8A"/>
    <w:rsid w:val="00906D36"/>
    <w:rsid w:val="00912B3A"/>
    <w:rsid w:val="00943FCC"/>
    <w:rsid w:val="0097693B"/>
    <w:rsid w:val="00993355"/>
    <w:rsid w:val="0099428B"/>
    <w:rsid w:val="009A4A6D"/>
    <w:rsid w:val="009C6865"/>
    <w:rsid w:val="009D693B"/>
    <w:rsid w:val="009E6DED"/>
    <w:rsid w:val="00A02492"/>
    <w:rsid w:val="00A1233A"/>
    <w:rsid w:val="00A13265"/>
    <w:rsid w:val="00A20D7D"/>
    <w:rsid w:val="00A40F1D"/>
    <w:rsid w:val="00A460CE"/>
    <w:rsid w:val="00A56C72"/>
    <w:rsid w:val="00A64C4A"/>
    <w:rsid w:val="00A71136"/>
    <w:rsid w:val="00A76CFE"/>
    <w:rsid w:val="00AA474C"/>
    <w:rsid w:val="00AA4E71"/>
    <w:rsid w:val="00AA6C59"/>
    <w:rsid w:val="00AC0D26"/>
    <w:rsid w:val="00AC2A2D"/>
    <w:rsid w:val="00AD602F"/>
    <w:rsid w:val="00AD7E5F"/>
    <w:rsid w:val="00AF4C8E"/>
    <w:rsid w:val="00AF5304"/>
    <w:rsid w:val="00B01AA1"/>
    <w:rsid w:val="00B131DA"/>
    <w:rsid w:val="00B30C81"/>
    <w:rsid w:val="00B355DB"/>
    <w:rsid w:val="00B40B9B"/>
    <w:rsid w:val="00B4793B"/>
    <w:rsid w:val="00B5180A"/>
    <w:rsid w:val="00B623AD"/>
    <w:rsid w:val="00B73F49"/>
    <w:rsid w:val="00B77CA8"/>
    <w:rsid w:val="00B851D2"/>
    <w:rsid w:val="00B87A48"/>
    <w:rsid w:val="00BB2C8B"/>
    <w:rsid w:val="00BB502E"/>
    <w:rsid w:val="00BF68DC"/>
    <w:rsid w:val="00C15633"/>
    <w:rsid w:val="00C15799"/>
    <w:rsid w:val="00C357AD"/>
    <w:rsid w:val="00C46A37"/>
    <w:rsid w:val="00C6069C"/>
    <w:rsid w:val="00C61BE6"/>
    <w:rsid w:val="00C659FB"/>
    <w:rsid w:val="00C74F7A"/>
    <w:rsid w:val="00C77359"/>
    <w:rsid w:val="00C85119"/>
    <w:rsid w:val="00C853DB"/>
    <w:rsid w:val="00CA60E1"/>
    <w:rsid w:val="00CB457E"/>
    <w:rsid w:val="00CC35EB"/>
    <w:rsid w:val="00CD5431"/>
    <w:rsid w:val="00CF2491"/>
    <w:rsid w:val="00CF2CF9"/>
    <w:rsid w:val="00D05CCE"/>
    <w:rsid w:val="00D1252E"/>
    <w:rsid w:val="00D22BFD"/>
    <w:rsid w:val="00D463E8"/>
    <w:rsid w:val="00D57772"/>
    <w:rsid w:val="00D61933"/>
    <w:rsid w:val="00D710B4"/>
    <w:rsid w:val="00D72AE3"/>
    <w:rsid w:val="00D75A4D"/>
    <w:rsid w:val="00D8478B"/>
    <w:rsid w:val="00D86151"/>
    <w:rsid w:val="00DA27D3"/>
    <w:rsid w:val="00DA7595"/>
    <w:rsid w:val="00DB0A68"/>
    <w:rsid w:val="00DB12B8"/>
    <w:rsid w:val="00DC267E"/>
    <w:rsid w:val="00DC43A3"/>
    <w:rsid w:val="00DD7C09"/>
    <w:rsid w:val="00DE3363"/>
    <w:rsid w:val="00DE4CB9"/>
    <w:rsid w:val="00E0124F"/>
    <w:rsid w:val="00E10B96"/>
    <w:rsid w:val="00E1295C"/>
    <w:rsid w:val="00E439C9"/>
    <w:rsid w:val="00E45702"/>
    <w:rsid w:val="00E4634B"/>
    <w:rsid w:val="00E46B5B"/>
    <w:rsid w:val="00E674D3"/>
    <w:rsid w:val="00E70FD0"/>
    <w:rsid w:val="00E7796F"/>
    <w:rsid w:val="00E8336D"/>
    <w:rsid w:val="00EA1F7E"/>
    <w:rsid w:val="00EA346C"/>
    <w:rsid w:val="00EB175B"/>
    <w:rsid w:val="00F038E1"/>
    <w:rsid w:val="00F22127"/>
    <w:rsid w:val="00F301E6"/>
    <w:rsid w:val="00F47C81"/>
    <w:rsid w:val="00F610F1"/>
    <w:rsid w:val="00F67544"/>
    <w:rsid w:val="00F7750B"/>
    <w:rsid w:val="00F84067"/>
    <w:rsid w:val="00F86C75"/>
    <w:rsid w:val="00F9467D"/>
    <w:rsid w:val="00FA154C"/>
    <w:rsid w:val="00FC01F8"/>
    <w:rsid w:val="00FC0E5A"/>
    <w:rsid w:val="00FD71E0"/>
    <w:rsid w:val="00FE3DE5"/>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003F491"/>
  <w15:docId w15:val="{5FF617AA-67CE-445D-9458-EF013DB4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BatangChe"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463E8"/>
    <w:rPr>
      <w:rFonts w:eastAsia="BatangChe"/>
      <w:b/>
      <w:bCs/>
      <w:sz w:val="24"/>
      <w:szCs w:val="24"/>
      <w:u w:val="single"/>
    </w:rPr>
  </w:style>
  <w:style w:type="character" w:customStyle="1" w:styleId="Heading8Char">
    <w:name w:val="Heading 8 Char"/>
    <w:basedOn w:val="DefaultParagraphFont"/>
    <w:link w:val="Heading8"/>
    <w:rsid w:val="00D463E8"/>
    <w:rPr>
      <w:rFonts w:eastAsia="BatangChe"/>
      <w:b/>
      <w:bCs/>
      <w:kern w:val="2"/>
      <w:lang w:eastAsia="ko-KR"/>
    </w:rPr>
  </w:style>
  <w:style w:type="paragraph" w:customStyle="1" w:styleId="Reftext">
    <w:name w:val="Ref_text"/>
    <w:basedOn w:val="Normal"/>
    <w:rsid w:val="00862618"/>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Times New Roman"/>
      <w:szCs w:val="20"/>
      <w:lang w:val="en-GB"/>
    </w:rPr>
  </w:style>
  <w:style w:type="paragraph" w:styleId="TOC1">
    <w:name w:val="toc 1"/>
    <w:basedOn w:val="Normal"/>
    <w:next w:val="Normal"/>
    <w:autoRedefine/>
    <w:uiPriority w:val="39"/>
    <w:unhideWhenUsed/>
    <w:rsid w:val="00815A17"/>
    <w:pPr>
      <w:tabs>
        <w:tab w:val="right" w:leader="dot" w:pos="9163"/>
      </w:tabs>
      <w:spacing w:line="480" w:lineRule="auto"/>
    </w:pPr>
  </w:style>
  <w:style w:type="paragraph" w:styleId="TOC2">
    <w:name w:val="toc 2"/>
    <w:basedOn w:val="Normal"/>
    <w:next w:val="Normal"/>
    <w:autoRedefine/>
    <w:uiPriority w:val="39"/>
    <w:unhideWhenUsed/>
    <w:rsid w:val="00862618"/>
    <w:pPr>
      <w:ind w:leftChars="100" w:left="240"/>
    </w:pPr>
  </w:style>
  <w:style w:type="paragraph" w:styleId="Title">
    <w:name w:val="Title"/>
    <w:basedOn w:val="Normal"/>
    <w:next w:val="Normal"/>
    <w:link w:val="TitleChar"/>
    <w:uiPriority w:val="5"/>
    <w:qFormat/>
    <w:rsid w:val="00862618"/>
    <w:pPr>
      <w:widowControl w:val="0"/>
      <w:adjustRightInd w:val="0"/>
      <w:jc w:val="center"/>
      <w:textAlignment w:val="baseline"/>
    </w:pPr>
    <w:rPr>
      <w:b/>
      <w:bCs/>
      <w:caps/>
      <w:sz w:val="28"/>
      <w:szCs w:val="28"/>
    </w:rPr>
  </w:style>
  <w:style w:type="character" w:customStyle="1" w:styleId="TitleChar">
    <w:name w:val="Title Char"/>
    <w:basedOn w:val="DefaultParagraphFont"/>
    <w:link w:val="Title"/>
    <w:uiPriority w:val="5"/>
    <w:rsid w:val="00862618"/>
    <w:rPr>
      <w:rFonts w:eastAsia="BatangChe"/>
      <w:b/>
      <w:bCs/>
      <w: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6060">
      <w:bodyDiv w:val="1"/>
      <w:marLeft w:val="0"/>
      <w:marRight w:val="0"/>
      <w:marTop w:val="0"/>
      <w:marBottom w:val="0"/>
      <w:divBdr>
        <w:top w:val="none" w:sz="0" w:space="0" w:color="auto"/>
        <w:left w:val="none" w:sz="0" w:space="0" w:color="auto"/>
        <w:bottom w:val="none" w:sz="0" w:space="0" w:color="auto"/>
        <w:right w:val="none" w:sz="0" w:space="0" w:color="auto"/>
      </w:divBdr>
    </w:div>
    <w:div w:id="737825356">
      <w:bodyDiv w:val="1"/>
      <w:marLeft w:val="0"/>
      <w:marRight w:val="0"/>
      <w:marTop w:val="0"/>
      <w:marBottom w:val="0"/>
      <w:divBdr>
        <w:top w:val="none" w:sz="0" w:space="0" w:color="auto"/>
        <w:left w:val="none" w:sz="0" w:space="0" w:color="auto"/>
        <w:bottom w:val="none" w:sz="0" w:space="0" w:color="auto"/>
        <w:right w:val="none" w:sz="0" w:space="0" w:color="auto"/>
      </w:divBdr>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toppan.co.jp/solution/service/VoiceBiz.html"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3908</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26132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13</cp:revision>
  <cp:lastPrinted>2004-07-28T02:14:00Z</cp:lastPrinted>
  <dcterms:created xsi:type="dcterms:W3CDTF">2019-02-22T02:11:00Z</dcterms:created>
  <dcterms:modified xsi:type="dcterms:W3CDTF">2019-06-20T08:22:00Z</dcterms:modified>
</cp:coreProperties>
</file>