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5810"/>
        <w:gridCol w:w="2970"/>
      </w:tblGrid>
      <w:tr w:rsidR="003578AB" w:rsidRPr="00891D0B" w:rsidTr="003578AB">
        <w:trPr>
          <w:cantSplit/>
        </w:trPr>
        <w:tc>
          <w:tcPr>
            <w:tcW w:w="1399" w:type="dxa"/>
            <w:vMerge w:val="restart"/>
          </w:tcPr>
          <w:p w:rsidR="003578AB" w:rsidRPr="00891D0B" w:rsidRDefault="00413505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8382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3578AB" w:rsidRPr="00891D0B" w:rsidRDefault="003578AB" w:rsidP="0045458F">
            <w:pPr>
              <w:pStyle w:val="Heading8"/>
              <w:rPr>
                <w:sz w:val="24"/>
                <w:szCs w:val="24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</w:tr>
      <w:tr w:rsidR="00DA7595" w:rsidRPr="00891D0B" w:rsidTr="004E7522"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5810" w:type="dxa"/>
          </w:tcPr>
          <w:p w:rsidR="00DA7595" w:rsidRPr="00AA33D2" w:rsidRDefault="00AA33D2" w:rsidP="004E7522">
            <w:pPr>
              <w:spacing w:line="0" w:lineRule="atLeast"/>
            </w:pPr>
            <w:r w:rsidRPr="00AA33D2">
              <w:rPr>
                <w:b/>
              </w:rPr>
              <w:t>1</w:t>
            </w:r>
            <w:r w:rsidRPr="00AA33D2">
              <w:rPr>
                <w:b/>
                <w:vertAlign w:val="superscript"/>
              </w:rPr>
              <w:t>st</w:t>
            </w:r>
            <w:r w:rsidRPr="00AA33D2">
              <w:rPr>
                <w:b/>
              </w:rPr>
              <w:t xml:space="preserve"> Meeting of SATRC Working Group on </w:t>
            </w:r>
            <w:r w:rsidR="004E7522">
              <w:rPr>
                <w:b/>
              </w:rPr>
              <w:t>Policy, Regulation and Services</w:t>
            </w:r>
            <w:r w:rsidRPr="00AA33D2">
              <w:rPr>
                <w:b/>
              </w:rPr>
              <w:t xml:space="preserve"> in SAP-IV</w:t>
            </w:r>
          </w:p>
        </w:tc>
        <w:tc>
          <w:tcPr>
            <w:tcW w:w="2970" w:type="dxa"/>
          </w:tcPr>
          <w:p w:rsidR="00DA7595" w:rsidRPr="004D7A60" w:rsidRDefault="00DA7595" w:rsidP="0045458F">
            <w:pPr>
              <w:rPr>
                <w:b/>
                <w:bCs/>
              </w:rPr>
            </w:pPr>
            <w:r w:rsidRPr="004D7A60">
              <w:rPr>
                <w:b/>
              </w:rPr>
              <w:t>Document</w:t>
            </w:r>
          </w:p>
          <w:p w:rsidR="00DA7595" w:rsidRPr="004D7A60" w:rsidRDefault="009F5AB3" w:rsidP="004E7522">
            <w:pPr>
              <w:rPr>
                <w:b/>
                <w:bCs/>
              </w:rPr>
            </w:pPr>
            <w:r>
              <w:rPr>
                <w:b/>
                <w:bCs/>
              </w:rPr>
              <w:t>SAPIV/</w:t>
            </w:r>
            <w:r w:rsidR="00AA33D2">
              <w:rPr>
                <w:b/>
                <w:bCs/>
              </w:rPr>
              <w:t>WG</w:t>
            </w:r>
            <w:r w:rsidR="004E7522">
              <w:rPr>
                <w:b/>
                <w:bCs/>
              </w:rPr>
              <w:t>PR</w:t>
            </w:r>
            <w:r w:rsidR="0072279B">
              <w:rPr>
                <w:b/>
                <w:bCs/>
              </w:rPr>
              <w:t>S</w:t>
            </w:r>
            <w:r>
              <w:rPr>
                <w:b/>
                <w:bCs/>
              </w:rPr>
              <w:t>01</w:t>
            </w:r>
            <w:r w:rsidR="00AA33D2">
              <w:rPr>
                <w:b/>
                <w:bCs/>
              </w:rPr>
              <w:t>/</w:t>
            </w:r>
            <w:r w:rsidR="004E7522">
              <w:rPr>
                <w:b/>
                <w:bCs/>
              </w:rPr>
              <w:t>INP-0</w:t>
            </w:r>
            <w:r w:rsidR="00B10EF3">
              <w:rPr>
                <w:b/>
                <w:bCs/>
              </w:rPr>
              <w:t>7</w:t>
            </w:r>
          </w:p>
        </w:tc>
      </w:tr>
      <w:tr w:rsidR="003578AB" w:rsidRPr="00891D0B" w:rsidTr="004E7522">
        <w:trPr>
          <w:cantSplit/>
          <w:trHeight w:val="219"/>
        </w:trPr>
        <w:tc>
          <w:tcPr>
            <w:tcW w:w="1399" w:type="dxa"/>
            <w:vMerge/>
          </w:tcPr>
          <w:p w:rsidR="003578AB" w:rsidRPr="00891D0B" w:rsidRDefault="003578AB" w:rsidP="0045458F"/>
        </w:tc>
        <w:tc>
          <w:tcPr>
            <w:tcW w:w="5810" w:type="dxa"/>
          </w:tcPr>
          <w:p w:rsidR="003578AB" w:rsidRPr="00891D0B" w:rsidRDefault="004E7522" w:rsidP="004E7522">
            <w:r>
              <w:t>22 – 23</w:t>
            </w:r>
            <w:r w:rsidR="00AA33D2">
              <w:t>Octo</w:t>
            </w:r>
            <w:r w:rsidR="006C7574">
              <w:t>ber</w:t>
            </w:r>
            <w:r w:rsidR="003578AB">
              <w:t xml:space="preserve"> 2012</w:t>
            </w:r>
            <w:r w:rsidR="003578AB" w:rsidRPr="00891D0B">
              <w:t xml:space="preserve">, </w:t>
            </w:r>
            <w:r>
              <w:t>Tehran</w:t>
            </w:r>
            <w:r w:rsidR="003578AB">
              <w:t xml:space="preserve">, </w:t>
            </w:r>
            <w:r>
              <w:t>Islamic Rep. of Iran</w:t>
            </w:r>
          </w:p>
        </w:tc>
        <w:tc>
          <w:tcPr>
            <w:tcW w:w="2970" w:type="dxa"/>
          </w:tcPr>
          <w:p w:rsidR="003578AB" w:rsidRPr="00D86151" w:rsidRDefault="00B10EF3" w:rsidP="00AA33D2">
            <w:pPr>
              <w:pStyle w:val="Heading1"/>
              <w:jc w:val="left"/>
            </w:pPr>
            <w:r>
              <w:rPr>
                <w:bCs w:val="0"/>
                <w:u w:val="none"/>
              </w:rPr>
              <w:t>22</w:t>
            </w:r>
            <w:r w:rsidR="00AA33D2">
              <w:rPr>
                <w:bCs w:val="0"/>
                <w:u w:val="none"/>
              </w:rPr>
              <w:t>October</w:t>
            </w:r>
            <w:r w:rsidR="003578AB" w:rsidRPr="004D7A60">
              <w:rPr>
                <w:bCs w:val="0"/>
                <w:u w:val="none"/>
              </w:rPr>
              <w:t xml:space="preserve"> 20</w:t>
            </w:r>
            <w:r w:rsidR="003578AB">
              <w:rPr>
                <w:bCs w:val="0"/>
                <w:u w:val="none"/>
              </w:rPr>
              <w:t>12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AA33D2" w:rsidRDefault="00AA33D2" w:rsidP="0063062B">
      <w:pPr>
        <w:jc w:val="center"/>
        <w:rPr>
          <w:b/>
          <w:bCs/>
          <w:caps/>
          <w:sz w:val="28"/>
          <w:szCs w:val="28"/>
        </w:rPr>
      </w:pPr>
    </w:p>
    <w:p w:rsidR="00AA33D2" w:rsidRPr="00AA33D2" w:rsidRDefault="00413505" w:rsidP="00AA33D2">
      <w:pPr>
        <w:jc w:val="center"/>
        <w:rPr>
          <w:b/>
          <w:bCs/>
          <w:lang w:eastAsia="ko-KR"/>
        </w:rPr>
      </w:pPr>
      <w:r>
        <w:rPr>
          <w:b/>
          <w:bCs/>
          <w:lang w:eastAsia="ko-KR"/>
        </w:rPr>
        <w:t>Telecommunication Regulatory Authority of India</w:t>
      </w:r>
    </w:p>
    <w:p w:rsidR="00AA33D2" w:rsidRDefault="00AA33D2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607E2B" w:rsidRDefault="00413505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questionnaire on work item “Migration strategies to ipv6”</w:t>
      </w:r>
    </w:p>
    <w:p w:rsidR="00DB0A68" w:rsidRDefault="00DB0A68" w:rsidP="00C357AD">
      <w:pPr>
        <w:jc w:val="center"/>
      </w:pPr>
    </w:p>
    <w:p w:rsidR="00413505" w:rsidRDefault="00413505" w:rsidP="00413505">
      <w:pPr>
        <w:jc w:val="both"/>
        <w:rPr>
          <w:bCs/>
        </w:rPr>
      </w:pPr>
    </w:p>
    <w:p w:rsidR="00413505" w:rsidRPr="00021E2F" w:rsidRDefault="00413505" w:rsidP="00413505">
      <w:pPr>
        <w:jc w:val="both"/>
        <w:rPr>
          <w:b/>
          <w:bCs/>
        </w:rPr>
      </w:pPr>
      <w:r w:rsidRPr="00021E2F">
        <w:rPr>
          <w:b/>
          <w:bCs/>
        </w:rPr>
        <w:t>Country:</w:t>
      </w:r>
    </w:p>
    <w:p w:rsidR="00021E2F" w:rsidRPr="00413505" w:rsidRDefault="00021E2F" w:rsidP="00413505">
      <w:pPr>
        <w:jc w:val="both"/>
        <w:rPr>
          <w:bCs/>
        </w:rPr>
      </w:pPr>
    </w:p>
    <w:p w:rsidR="00413505" w:rsidRPr="00413505" w:rsidRDefault="00413505" w:rsidP="00413505">
      <w:pPr>
        <w:jc w:val="both"/>
        <w:rPr>
          <w:bCs/>
        </w:rPr>
      </w:pPr>
    </w:p>
    <w:p w:rsidR="00413505" w:rsidRPr="001A450F" w:rsidRDefault="00413505" w:rsidP="00413505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>How many telecom operators have obtained IPv6 addresses?</w:t>
      </w:r>
      <w:r w:rsidR="00DF4CCA">
        <w:rPr>
          <w:rFonts w:ascii="Times New Roman" w:hAnsi="Times New Roman"/>
          <w:bCs/>
          <w:sz w:val="24"/>
          <w:szCs w:val="24"/>
        </w:rPr>
        <w:t xml:space="preserve"> </w:t>
      </w:r>
      <w:r w:rsidR="003D19CA" w:rsidRPr="001A450F">
        <w:rPr>
          <w:rFonts w:ascii="Times New Roman" w:hAnsi="Times New Roman"/>
          <w:bCs/>
          <w:sz w:val="24"/>
          <w:szCs w:val="24"/>
        </w:rPr>
        <w:t>How many are yet to obtain?</w:t>
      </w:r>
    </w:p>
    <w:p w:rsidR="00413505" w:rsidRDefault="00413505" w:rsidP="00413505">
      <w:pPr>
        <w:pStyle w:val="ListParagraph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505" w:rsidRDefault="00413505" w:rsidP="00413505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 xml:space="preserve">How many telecom operators have deployed IPv6 addresses in their networks </w:t>
      </w:r>
    </w:p>
    <w:p w:rsidR="00413505" w:rsidRDefault="00413505" w:rsidP="00413505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>(core/transport/access)?  What are the strategies for migration adopted by these operators?</w:t>
      </w:r>
    </w:p>
    <w:p w:rsidR="00413505" w:rsidRPr="00413505" w:rsidRDefault="00413505" w:rsidP="00413505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13505" w:rsidRDefault="00413505" w:rsidP="00413505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>Is there any specific Technical organization/body for dealing with issues related to IPv6? Provide its working areas.</w:t>
      </w:r>
    </w:p>
    <w:p w:rsidR="00413505" w:rsidRPr="00413505" w:rsidRDefault="00413505" w:rsidP="00413505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13505" w:rsidRDefault="00413505" w:rsidP="00413505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>Is there any plan to setup National Internet Registry (NIR) for allocation of IP addresses?</w:t>
      </w:r>
    </w:p>
    <w:p w:rsidR="00413505" w:rsidRDefault="00413505" w:rsidP="00413505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413505" w:rsidRPr="001A450F" w:rsidRDefault="00413505" w:rsidP="00413505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>Is there any IPv6 test bed established? If no, is there any plan to create one</w:t>
      </w:r>
      <w:r w:rsidRPr="001A450F">
        <w:rPr>
          <w:rFonts w:ascii="Times New Roman" w:hAnsi="Times New Roman"/>
          <w:bCs/>
          <w:sz w:val="24"/>
          <w:szCs w:val="24"/>
        </w:rPr>
        <w:t>?</w:t>
      </w:r>
      <w:r w:rsidR="00DF4CCA" w:rsidRPr="001A450F">
        <w:rPr>
          <w:rFonts w:ascii="Times New Roman" w:hAnsi="Times New Roman"/>
          <w:bCs/>
          <w:sz w:val="24"/>
          <w:szCs w:val="24"/>
        </w:rPr>
        <w:t xml:space="preserve"> </w:t>
      </w:r>
      <w:r w:rsidR="003D19CA" w:rsidRPr="001A450F">
        <w:rPr>
          <w:rFonts w:ascii="Times New Roman" w:hAnsi="Times New Roman"/>
          <w:bCs/>
          <w:sz w:val="24"/>
          <w:szCs w:val="24"/>
        </w:rPr>
        <w:t>If it has already been established, is it possible for other SATRC members to share the facilities?</w:t>
      </w:r>
    </w:p>
    <w:p w:rsidR="00413505" w:rsidRPr="00413505" w:rsidRDefault="00413505" w:rsidP="00413505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13505" w:rsidRPr="00413505" w:rsidRDefault="00413505" w:rsidP="00413505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>What are the initiatives taken for supporting migration to IPv6?</w:t>
      </w:r>
    </w:p>
    <w:p w:rsidR="00413505" w:rsidRPr="00413505" w:rsidRDefault="00413505" w:rsidP="00413505">
      <w:pPr>
        <w:pStyle w:val="ListParagraph"/>
        <w:numPr>
          <w:ilvl w:val="0"/>
          <w:numId w:val="10"/>
        </w:numPr>
        <w:spacing w:line="360" w:lineRule="auto"/>
        <w:ind w:left="630" w:hanging="27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 xml:space="preserve"> by the Government</w:t>
      </w:r>
      <w:bookmarkStart w:id="0" w:name="_GoBack"/>
      <w:bookmarkEnd w:id="0"/>
    </w:p>
    <w:p w:rsidR="00413505" w:rsidRDefault="00413505" w:rsidP="00413505">
      <w:pPr>
        <w:pStyle w:val="ListParagraph"/>
        <w:numPr>
          <w:ilvl w:val="0"/>
          <w:numId w:val="10"/>
        </w:numPr>
        <w:spacing w:line="360" w:lineRule="auto"/>
        <w:ind w:left="630" w:hanging="27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 xml:space="preserve"> by the Industry</w:t>
      </w:r>
    </w:p>
    <w:p w:rsidR="00413505" w:rsidRPr="00413505" w:rsidRDefault="00413505" w:rsidP="00413505">
      <w:pPr>
        <w:pStyle w:val="ListParagraph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505" w:rsidRDefault="00413505" w:rsidP="00413505">
      <w:pPr>
        <w:pStyle w:val="ListParagraph"/>
        <w:numPr>
          <w:ilvl w:val="0"/>
          <w:numId w:val="9"/>
        </w:numPr>
        <w:spacing w:before="24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 xml:space="preserve">Is there any roadmap prepared for migration to IPv6? If yes, please provide details.   </w:t>
      </w:r>
    </w:p>
    <w:p w:rsidR="00413505" w:rsidRPr="00413505" w:rsidRDefault="00413505" w:rsidP="00413505">
      <w:pPr>
        <w:pStyle w:val="ListParagraph"/>
        <w:spacing w:before="24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B6150" w:rsidRDefault="004B6150" w:rsidP="00413505">
      <w:pPr>
        <w:pStyle w:val="ListParagraph"/>
        <w:numPr>
          <w:ilvl w:val="0"/>
          <w:numId w:val="9"/>
        </w:numPr>
        <w:spacing w:before="24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are the major challenges for migration to IPv6?</w:t>
      </w:r>
    </w:p>
    <w:p w:rsidR="004B6150" w:rsidRPr="004B6150" w:rsidRDefault="004B6150" w:rsidP="004B6150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413505" w:rsidRPr="00413505" w:rsidRDefault="00413505" w:rsidP="00413505">
      <w:pPr>
        <w:pStyle w:val="ListParagraph"/>
        <w:numPr>
          <w:ilvl w:val="0"/>
          <w:numId w:val="9"/>
        </w:numPr>
        <w:spacing w:before="24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13505">
        <w:rPr>
          <w:rFonts w:ascii="Times New Roman" w:hAnsi="Times New Roman"/>
          <w:bCs/>
          <w:sz w:val="24"/>
          <w:szCs w:val="24"/>
        </w:rPr>
        <w:t>Any other relevant information that you want to provide.</w:t>
      </w:r>
    </w:p>
    <w:p w:rsidR="00C357AD" w:rsidRDefault="00C357AD" w:rsidP="00C357AD">
      <w:pPr>
        <w:jc w:val="both"/>
      </w:pPr>
    </w:p>
    <w:p w:rsidR="00FD592E" w:rsidRDefault="00C357AD" w:rsidP="009A4A6D">
      <w:pPr>
        <w:jc w:val="center"/>
        <w:rPr>
          <w:snapToGrid w:val="0"/>
        </w:rPr>
      </w:pPr>
      <w:r>
        <w:t>____________</w:t>
      </w:r>
    </w:p>
    <w:sectPr w:rsidR="00FD592E" w:rsidSect="00DB0A68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C3" w:rsidRDefault="000C2AC3">
      <w:r>
        <w:separator/>
      </w:r>
    </w:p>
  </w:endnote>
  <w:endnote w:type="continuationSeparator" w:id="1">
    <w:p w:rsidR="000C2AC3" w:rsidRDefault="000C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1C11B2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="001C11B2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1C11B2" w:rsidRPr="002C7EA9">
      <w:rPr>
        <w:rStyle w:val="PageNumber"/>
      </w:rPr>
      <w:fldChar w:fldCharType="separate"/>
    </w:r>
    <w:r w:rsidR="00413505">
      <w:rPr>
        <w:rStyle w:val="PageNumber"/>
        <w:noProof/>
      </w:rPr>
      <w:t>2</w:t>
    </w:r>
    <w:r w:rsidR="001C11B2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1C11B2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1C11B2" w:rsidRPr="002C7EA9">
      <w:rPr>
        <w:rStyle w:val="PageNumber"/>
      </w:rPr>
      <w:fldChar w:fldCharType="separate"/>
    </w:r>
    <w:r w:rsidR="00413505">
      <w:rPr>
        <w:rStyle w:val="PageNumber"/>
        <w:noProof/>
      </w:rPr>
      <w:t>2</w:t>
    </w:r>
    <w:r w:rsidR="001C11B2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413505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MR. V K AGARWAL</w:t>
          </w:r>
        </w:p>
        <w:p w:rsidR="0097693B" w:rsidRDefault="00413505" w:rsidP="00762576">
          <w:pPr>
            <w:rPr>
              <w:rFonts w:eastAsia="Batang"/>
            </w:rPr>
          </w:pPr>
          <w:r>
            <w:rPr>
              <w:rFonts w:eastAsia="Batang"/>
            </w:rPr>
            <w:t>Telecommunication Regulatory Authority of India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413505" w:rsidRPr="000E26B2">
              <w:rPr>
                <w:rStyle w:val="Hyperlink"/>
              </w:rPr>
              <w:t>vk.agarwal@trai.gov.in</w:t>
            </w:r>
          </w:hyperlink>
        </w:p>
        <w:p w:rsidR="005C6550" w:rsidRDefault="005C6550" w:rsidP="00762576">
          <w:pPr>
            <w:rPr>
              <w:lang w:eastAsia="ja-JP"/>
            </w:rPr>
          </w:pPr>
          <w:r>
            <w:t>Mob:  +91 9350570521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C3" w:rsidRDefault="000C2AC3">
      <w:r>
        <w:separator/>
      </w:r>
    </w:p>
  </w:footnote>
  <w:footnote w:type="continuationSeparator" w:id="1">
    <w:p w:rsidR="000C2AC3" w:rsidRDefault="000C2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AA41DB">
      <w:rPr>
        <w:lang w:eastAsia="ko-KR"/>
      </w:rPr>
      <w:t>WG</w:t>
    </w:r>
    <w:r>
      <w:rPr>
        <w:rFonts w:hint="eastAsia"/>
        <w:lang w:eastAsia="ko-KR"/>
      </w:rPr>
      <w:t>-</w:t>
    </w:r>
    <w:r w:rsidR="0088109B">
      <w:rPr>
        <w:lang w:eastAsia="ko-KR"/>
      </w:rPr>
      <w:t>13</w:t>
    </w:r>
    <w:r w:rsidR="003578AB">
      <w:rPr>
        <w:rFonts w:hint="eastAsia"/>
        <w:lang w:eastAsia="ko-KR"/>
      </w:rPr>
      <w:t>/</w:t>
    </w:r>
    <w:r w:rsidR="003578AB">
      <w:rPr>
        <w:lang w:eastAsia="ko-KR"/>
      </w:rPr>
      <w:t>-XX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CAE59B5"/>
    <w:multiLevelType w:val="hybridMultilevel"/>
    <w:tmpl w:val="736EC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EF34C17"/>
    <w:multiLevelType w:val="hybridMultilevel"/>
    <w:tmpl w:val="8014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13505"/>
    <w:rsid w:val="000011E8"/>
    <w:rsid w:val="00021E2F"/>
    <w:rsid w:val="0003595B"/>
    <w:rsid w:val="000A4256"/>
    <w:rsid w:val="000C2AC3"/>
    <w:rsid w:val="000F5540"/>
    <w:rsid w:val="0019344E"/>
    <w:rsid w:val="00196568"/>
    <w:rsid w:val="001A450F"/>
    <w:rsid w:val="001B18C2"/>
    <w:rsid w:val="001C11B2"/>
    <w:rsid w:val="001D5D7E"/>
    <w:rsid w:val="001F0CD5"/>
    <w:rsid w:val="00254A1B"/>
    <w:rsid w:val="00262EAB"/>
    <w:rsid w:val="002666C0"/>
    <w:rsid w:val="0028454D"/>
    <w:rsid w:val="002926D4"/>
    <w:rsid w:val="002A7C50"/>
    <w:rsid w:val="002C07DA"/>
    <w:rsid w:val="002C7EA9"/>
    <w:rsid w:val="002F2C66"/>
    <w:rsid w:val="00353BCB"/>
    <w:rsid w:val="003578AB"/>
    <w:rsid w:val="003A232C"/>
    <w:rsid w:val="003B6263"/>
    <w:rsid w:val="003C64A7"/>
    <w:rsid w:val="003D19CA"/>
    <w:rsid w:val="003D3FDA"/>
    <w:rsid w:val="003D4768"/>
    <w:rsid w:val="003F1F54"/>
    <w:rsid w:val="003F2317"/>
    <w:rsid w:val="00413505"/>
    <w:rsid w:val="00420822"/>
    <w:rsid w:val="0045458F"/>
    <w:rsid w:val="00486F61"/>
    <w:rsid w:val="004B6150"/>
    <w:rsid w:val="004E7522"/>
    <w:rsid w:val="00530E8C"/>
    <w:rsid w:val="00587875"/>
    <w:rsid w:val="00590C89"/>
    <w:rsid w:val="005A6B95"/>
    <w:rsid w:val="005C6550"/>
    <w:rsid w:val="005C7E76"/>
    <w:rsid w:val="00607E2B"/>
    <w:rsid w:val="00614171"/>
    <w:rsid w:val="00627E64"/>
    <w:rsid w:val="0063062B"/>
    <w:rsid w:val="00667229"/>
    <w:rsid w:val="00674405"/>
    <w:rsid w:val="00682BE5"/>
    <w:rsid w:val="006B0320"/>
    <w:rsid w:val="006C7574"/>
    <w:rsid w:val="0072279B"/>
    <w:rsid w:val="0074190C"/>
    <w:rsid w:val="00762576"/>
    <w:rsid w:val="0080570B"/>
    <w:rsid w:val="008148E1"/>
    <w:rsid w:val="00865017"/>
    <w:rsid w:val="0088109B"/>
    <w:rsid w:val="008B3CEE"/>
    <w:rsid w:val="008D0E09"/>
    <w:rsid w:val="0094108E"/>
    <w:rsid w:val="0097693B"/>
    <w:rsid w:val="009A4A6D"/>
    <w:rsid w:val="009C3A88"/>
    <w:rsid w:val="009F5AB3"/>
    <w:rsid w:val="00A438A8"/>
    <w:rsid w:val="00A44BFA"/>
    <w:rsid w:val="00A548EF"/>
    <w:rsid w:val="00A948CF"/>
    <w:rsid w:val="00AA33D2"/>
    <w:rsid w:val="00AA41DB"/>
    <w:rsid w:val="00AA474C"/>
    <w:rsid w:val="00AC33F4"/>
    <w:rsid w:val="00AD7E5F"/>
    <w:rsid w:val="00AE6456"/>
    <w:rsid w:val="00B10EF3"/>
    <w:rsid w:val="00B25D6A"/>
    <w:rsid w:val="00B30C81"/>
    <w:rsid w:val="00B565AE"/>
    <w:rsid w:val="00BB4D83"/>
    <w:rsid w:val="00BF663E"/>
    <w:rsid w:val="00C15633"/>
    <w:rsid w:val="00C357AD"/>
    <w:rsid w:val="00CD5431"/>
    <w:rsid w:val="00CD75B4"/>
    <w:rsid w:val="00CE74EB"/>
    <w:rsid w:val="00CF2491"/>
    <w:rsid w:val="00D57772"/>
    <w:rsid w:val="00D75A4D"/>
    <w:rsid w:val="00D8478B"/>
    <w:rsid w:val="00D86151"/>
    <w:rsid w:val="00DA7595"/>
    <w:rsid w:val="00DB0A68"/>
    <w:rsid w:val="00DC43A3"/>
    <w:rsid w:val="00DD68FC"/>
    <w:rsid w:val="00DE4D0D"/>
    <w:rsid w:val="00DF4CCA"/>
    <w:rsid w:val="00E035A1"/>
    <w:rsid w:val="00E11CD0"/>
    <w:rsid w:val="00E674D3"/>
    <w:rsid w:val="00E8591A"/>
    <w:rsid w:val="00EC1A88"/>
    <w:rsid w:val="00F6099E"/>
    <w:rsid w:val="00F61D86"/>
    <w:rsid w:val="00F80501"/>
    <w:rsid w:val="00F84067"/>
    <w:rsid w:val="00FA6F68"/>
    <w:rsid w:val="00FB05B2"/>
    <w:rsid w:val="00FC2CE0"/>
    <w:rsid w:val="00FD592E"/>
    <w:rsid w:val="00FE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1350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rsid w:val="00413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66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66C0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1350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rsid w:val="00413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66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66C0"/>
    <w:rPr>
      <w:rFonts w:ascii="Tahoma" w:eastAsia="BatangChe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k.agarwal@trai.gov.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SATRC\Action%20Plan%20Phase%20IV\WG%20Policy-Regulation-Services\Meeting%201\Documents\SATRC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SATRC Document Template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vkagrawal</cp:lastModifiedBy>
  <cp:revision>8</cp:revision>
  <cp:lastPrinted>2004-07-28T02:14:00Z</cp:lastPrinted>
  <dcterms:created xsi:type="dcterms:W3CDTF">2012-11-04T02:52:00Z</dcterms:created>
  <dcterms:modified xsi:type="dcterms:W3CDTF">2012-11-08T06:57:00Z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